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DBA15" w14:textId="77777777" w:rsidR="00226D53" w:rsidRDefault="00226D53" w:rsidP="00B063DC">
      <w:pPr>
        <w:pStyle w:val="Kopfzeile"/>
      </w:pPr>
    </w:p>
    <w:p w14:paraId="0CB87599"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1B842A61" w14:textId="77777777" w:rsidR="00A24618" w:rsidRDefault="00A24618" w:rsidP="00F9167A">
      <w:pPr>
        <w:pStyle w:val="Titel-berschrift"/>
        <w:framePr w:h="9496" w:wrap="notBeside" w:vAnchor="page" w:y="6346"/>
        <w:suppressAutoHyphens/>
        <w:spacing w:before="240" w:after="0"/>
      </w:pPr>
    </w:p>
    <w:p w14:paraId="385A7CC4" w14:textId="77777777" w:rsidR="00022543" w:rsidRPr="00022543" w:rsidRDefault="009F2AFF" w:rsidP="00E03FC9">
      <w:pPr>
        <w:pStyle w:val="Titel-berschrift"/>
        <w:framePr w:h="9496" w:wrap="notBeside" w:vAnchor="page" w:y="6346"/>
        <w:suppressAutoHyphens/>
      </w:pPr>
      <w:r>
        <w:t>Herzschrittmacher-Revision/-Systemwechsel/-Explantation</w:t>
      </w:r>
    </w:p>
    <w:p w14:paraId="02714785" w14:textId="77777777" w:rsidR="00022543" w:rsidRDefault="00022543" w:rsidP="00FA117E">
      <w:pPr>
        <w:pStyle w:val="Titel-Subberschrift"/>
        <w:framePr w:h="9496" w:wrap="notBeside" w:vAnchor="page" w:y="6346"/>
      </w:pPr>
      <w:r>
        <w:t>Erfassungsjahr 2019</w:t>
      </w:r>
    </w:p>
    <w:p w14:paraId="4ED16466" w14:textId="77777777" w:rsidR="00DA46B2" w:rsidRDefault="00DA46B2" w:rsidP="00FA117E">
      <w:pPr>
        <w:pStyle w:val="TitelseiteStand"/>
        <w:framePr w:h="9496" w:wrap="notBeside" w:vAnchor="page" w:y="6346"/>
      </w:pPr>
    </w:p>
    <w:p w14:paraId="520587E7" w14:textId="0162CEB2" w:rsidR="009F2AFF" w:rsidRPr="009F2AFF" w:rsidRDefault="009F2AFF" w:rsidP="00FA117E">
      <w:pPr>
        <w:pStyle w:val="TitelseiteStand"/>
        <w:framePr w:h="9496" w:wrap="notBeside" w:vAnchor="page" w:y="6346"/>
      </w:pPr>
      <w:r w:rsidRPr="009F2AFF">
        <w:t xml:space="preserve">Stand: </w:t>
      </w:r>
      <w:del w:id="0" w:author="IQTIG" w:date="2020-04-27T15:01:00Z">
        <w:r>
          <w:delText>28.02</w:delText>
        </w:r>
      </w:del>
      <w:ins w:id="1" w:author="IQTIG" w:date="2020-04-27T15:01:00Z">
        <w:r>
          <w:t>29.04</w:t>
        </w:r>
      </w:ins>
      <w:r>
        <w:t>.2020</w:t>
      </w:r>
    </w:p>
    <w:p w14:paraId="393B9A83"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EA35527"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1B069089"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65E3A9AA" w14:textId="77777777" w:rsidR="000C1A88" w:rsidRDefault="00A000B3" w:rsidP="000C1A88">
      <w:pPr>
        <w:pStyle w:val="StandardImpressum"/>
        <w:spacing w:after="0"/>
        <w:rPr>
          <w:b/>
        </w:rPr>
      </w:pPr>
      <w:r w:rsidRPr="00EC19C9">
        <w:rPr>
          <w:b/>
        </w:rPr>
        <w:t>Thema:</w:t>
      </w:r>
    </w:p>
    <w:p w14:paraId="69F0CD0D" w14:textId="77777777" w:rsidR="00A80B33" w:rsidRDefault="00A80B33" w:rsidP="00A14DD3">
      <w:pPr>
        <w:pStyle w:val="StandardImpressumkeineSilbentrennung"/>
      </w:pPr>
      <w:r>
        <w:t>Beschreibung der Qualitätsindikatoren und Kennzahlen nach QSKH-RL. Herzschrittmacher-Revision/-Systemwechsel/-Explantation. Rechenregeln für das Erfassungsjahr 2019</w:t>
      </w:r>
    </w:p>
    <w:p w14:paraId="55F753F2" w14:textId="77777777" w:rsidR="00A000B3" w:rsidRDefault="00A000B3" w:rsidP="00A000B3">
      <w:pPr>
        <w:pStyle w:val="StandardImpressum"/>
      </w:pPr>
      <w:r w:rsidRPr="00EC19C9">
        <w:rPr>
          <w:b/>
        </w:rPr>
        <w:t>Auftraggeber:</w:t>
      </w:r>
      <w:r>
        <w:rPr>
          <w:b/>
        </w:rPr>
        <w:br/>
      </w:r>
      <w:r w:rsidRPr="005F3E57">
        <w:t>Gemeinsamer Bundesausschuss</w:t>
      </w:r>
    </w:p>
    <w:p w14:paraId="0C5C5E28" w14:textId="46A03790" w:rsidR="00A000B3" w:rsidRPr="005F3E57" w:rsidRDefault="00A000B3" w:rsidP="00A000B3">
      <w:pPr>
        <w:pStyle w:val="StandardImpressum"/>
      </w:pPr>
      <w:r w:rsidRPr="00EC19C9">
        <w:rPr>
          <w:b/>
        </w:rPr>
        <w:t>Datum der Abgabe:</w:t>
      </w:r>
      <w:r>
        <w:rPr>
          <w:b/>
        </w:rPr>
        <w:br/>
      </w:r>
      <w:del w:id="6" w:author="IQTIG" w:date="2020-04-27T15:01:00Z">
        <w:r>
          <w:delText>28.02</w:delText>
        </w:r>
      </w:del>
      <w:ins w:id="7" w:author="IQTIG" w:date="2020-04-27T15:01:00Z">
        <w:r>
          <w:t>29.04</w:t>
        </w:r>
      </w:ins>
      <w:r>
        <w:t>.2020</w:t>
      </w:r>
    </w:p>
    <w:p w14:paraId="4E94E5F1"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41463E58" w14:textId="77777777" w:rsidR="00A000B3" w:rsidRPr="005F3E57" w:rsidRDefault="00A000B3" w:rsidP="00A000B3">
      <w:pPr>
        <w:pStyle w:val="StandardImpressum"/>
      </w:pPr>
      <w:r w:rsidRPr="005F3E57">
        <w:t>Katharina-Heinroth-Ufer 1</w:t>
      </w:r>
      <w:r w:rsidRPr="005F3E57">
        <w:br/>
        <w:t>10787 Berlin</w:t>
      </w:r>
    </w:p>
    <w:p w14:paraId="3ED2901C"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EEF495B" w14:textId="77777777" w:rsidR="00907B99" w:rsidRDefault="00AF1AEE"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CDDF0F7"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32DB4AA4" w14:textId="7290888D" w:rsidR="00AF1AEE"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259" w:history="1">
            <w:r w:rsidR="00AF1AEE" w:rsidRPr="00222234">
              <w:rPr>
                <w:rStyle w:val="Hyperlink"/>
              </w:rPr>
              <w:t>Einleitung</w:t>
            </w:r>
            <w:r w:rsidR="00AF1AEE">
              <w:rPr>
                <w:webHidden/>
              </w:rPr>
              <w:tab/>
            </w:r>
            <w:r w:rsidR="00AF1AEE">
              <w:rPr>
                <w:webHidden/>
              </w:rPr>
              <w:fldChar w:fldCharType="begin"/>
            </w:r>
            <w:r w:rsidR="00AF1AEE">
              <w:rPr>
                <w:webHidden/>
              </w:rPr>
              <w:instrText xml:space="preserve"> PAGEREF _Toc38892259 \h </w:instrText>
            </w:r>
            <w:r w:rsidR="00AF1AEE">
              <w:rPr>
                <w:webHidden/>
              </w:rPr>
            </w:r>
            <w:r w:rsidR="00AF1AEE">
              <w:rPr>
                <w:webHidden/>
              </w:rPr>
              <w:fldChar w:fldCharType="separate"/>
            </w:r>
            <w:r w:rsidR="00AF1AEE">
              <w:rPr>
                <w:webHidden/>
              </w:rPr>
              <w:t>4</w:t>
            </w:r>
            <w:r w:rsidR="00AF1AEE">
              <w:rPr>
                <w:webHidden/>
              </w:rPr>
              <w:fldChar w:fldCharType="end"/>
            </w:r>
          </w:hyperlink>
        </w:p>
        <w:p w14:paraId="21CB3E1C" w14:textId="2E08F430" w:rsidR="00AF1AEE" w:rsidRDefault="00AF1AEE">
          <w:pPr>
            <w:pStyle w:val="Verzeichnis1"/>
            <w:rPr>
              <w:sz w:val="22"/>
            </w:rPr>
          </w:pPr>
          <w:hyperlink w:anchor="_Toc38892260" w:history="1">
            <w:r w:rsidRPr="00222234">
              <w:rPr>
                <w:rStyle w:val="Hyperlink"/>
              </w:rPr>
              <w:t>Gruppe: Peri- bzw. postoperative Komplikationen während des stationären Aufenthalts</w:t>
            </w:r>
            <w:r>
              <w:rPr>
                <w:webHidden/>
              </w:rPr>
              <w:tab/>
            </w:r>
            <w:r>
              <w:rPr>
                <w:webHidden/>
              </w:rPr>
              <w:fldChar w:fldCharType="begin"/>
            </w:r>
            <w:r>
              <w:rPr>
                <w:webHidden/>
              </w:rPr>
              <w:instrText xml:space="preserve"> PAGEREF _Toc38892260 \h </w:instrText>
            </w:r>
            <w:r>
              <w:rPr>
                <w:webHidden/>
              </w:rPr>
            </w:r>
            <w:r>
              <w:rPr>
                <w:webHidden/>
              </w:rPr>
              <w:fldChar w:fldCharType="separate"/>
            </w:r>
            <w:r>
              <w:rPr>
                <w:webHidden/>
              </w:rPr>
              <w:t>5</w:t>
            </w:r>
            <w:r>
              <w:rPr>
                <w:webHidden/>
              </w:rPr>
              <w:fldChar w:fldCharType="end"/>
            </w:r>
          </w:hyperlink>
        </w:p>
        <w:p w14:paraId="0D1A8B6C" w14:textId="3D588602" w:rsidR="00AF1AEE" w:rsidRDefault="00AF1AEE">
          <w:pPr>
            <w:pStyle w:val="Verzeichnis2"/>
            <w:rPr>
              <w:rFonts w:asciiTheme="minorHAnsi" w:hAnsiTheme="minorHAnsi"/>
              <w:sz w:val="22"/>
            </w:rPr>
          </w:pPr>
          <w:hyperlink w:anchor="_Toc38892261" w:history="1">
            <w:r w:rsidRPr="00222234">
              <w:rPr>
                <w:rStyle w:val="Hyperlink"/>
              </w:rPr>
              <w:t>121800: Nicht sondenbedingte Komplikationen (inkl. Wundinfektionen)</w:t>
            </w:r>
            <w:r>
              <w:rPr>
                <w:webHidden/>
              </w:rPr>
              <w:tab/>
            </w:r>
            <w:r>
              <w:rPr>
                <w:webHidden/>
              </w:rPr>
              <w:fldChar w:fldCharType="begin"/>
            </w:r>
            <w:r>
              <w:rPr>
                <w:webHidden/>
              </w:rPr>
              <w:instrText xml:space="preserve"> PAGEREF _Toc38892261 \h </w:instrText>
            </w:r>
            <w:r>
              <w:rPr>
                <w:webHidden/>
              </w:rPr>
            </w:r>
            <w:r>
              <w:rPr>
                <w:webHidden/>
              </w:rPr>
              <w:fldChar w:fldCharType="separate"/>
            </w:r>
            <w:r>
              <w:rPr>
                <w:webHidden/>
              </w:rPr>
              <w:t>6</w:t>
            </w:r>
            <w:r>
              <w:rPr>
                <w:webHidden/>
              </w:rPr>
              <w:fldChar w:fldCharType="end"/>
            </w:r>
          </w:hyperlink>
        </w:p>
        <w:p w14:paraId="4E635A24" w14:textId="757CFF38" w:rsidR="00AF1AEE" w:rsidRDefault="00AF1AEE">
          <w:pPr>
            <w:pStyle w:val="Verzeichnis2"/>
            <w:rPr>
              <w:rFonts w:asciiTheme="minorHAnsi" w:hAnsiTheme="minorHAnsi"/>
              <w:sz w:val="22"/>
            </w:rPr>
          </w:pPr>
          <w:hyperlink w:anchor="_Toc38892262" w:history="1">
            <w:r w:rsidRPr="00222234">
              <w:rPr>
                <w:rStyle w:val="Hyperlink"/>
              </w:rPr>
              <w:t>52315: Dislokation oder Dysfunktion revidierter bzw. neu implantierter Sonden</w:t>
            </w:r>
            <w:r>
              <w:rPr>
                <w:webHidden/>
              </w:rPr>
              <w:tab/>
            </w:r>
            <w:r>
              <w:rPr>
                <w:webHidden/>
              </w:rPr>
              <w:fldChar w:fldCharType="begin"/>
            </w:r>
            <w:r>
              <w:rPr>
                <w:webHidden/>
              </w:rPr>
              <w:instrText xml:space="preserve"> PAGEREF _Toc38892262 \h </w:instrText>
            </w:r>
            <w:r>
              <w:rPr>
                <w:webHidden/>
              </w:rPr>
            </w:r>
            <w:r>
              <w:rPr>
                <w:webHidden/>
              </w:rPr>
              <w:fldChar w:fldCharType="separate"/>
            </w:r>
            <w:r>
              <w:rPr>
                <w:webHidden/>
              </w:rPr>
              <w:t>9</w:t>
            </w:r>
            <w:r>
              <w:rPr>
                <w:webHidden/>
              </w:rPr>
              <w:fldChar w:fldCharType="end"/>
            </w:r>
          </w:hyperlink>
        </w:p>
        <w:p w14:paraId="548601DA" w14:textId="7AE9AC8B" w:rsidR="00AF1AEE" w:rsidRDefault="00AF1AEE">
          <w:pPr>
            <w:pStyle w:val="Verzeichnis1"/>
            <w:rPr>
              <w:sz w:val="22"/>
            </w:rPr>
          </w:pPr>
          <w:hyperlink w:anchor="_Toc38892263" w:history="1">
            <w:r w:rsidRPr="00222234">
              <w:rPr>
                <w:rStyle w:val="Hyperlink"/>
              </w:rPr>
              <w:t>51404: Verhältnis der beobachteten zur erwarteten Rate (O/E) an Todesfällen</w:t>
            </w:r>
            <w:r>
              <w:rPr>
                <w:webHidden/>
              </w:rPr>
              <w:tab/>
            </w:r>
            <w:r>
              <w:rPr>
                <w:webHidden/>
              </w:rPr>
              <w:fldChar w:fldCharType="begin"/>
            </w:r>
            <w:r>
              <w:rPr>
                <w:webHidden/>
              </w:rPr>
              <w:instrText xml:space="preserve"> PAGEREF _Toc38892263 \h </w:instrText>
            </w:r>
            <w:r>
              <w:rPr>
                <w:webHidden/>
              </w:rPr>
            </w:r>
            <w:r>
              <w:rPr>
                <w:webHidden/>
              </w:rPr>
              <w:fldChar w:fldCharType="separate"/>
            </w:r>
            <w:r>
              <w:rPr>
                <w:webHidden/>
              </w:rPr>
              <w:t>12</w:t>
            </w:r>
            <w:r>
              <w:rPr>
                <w:webHidden/>
              </w:rPr>
              <w:fldChar w:fldCharType="end"/>
            </w:r>
          </w:hyperlink>
        </w:p>
        <w:p w14:paraId="3401DBD1" w14:textId="66141DDA" w:rsidR="00AF1AEE" w:rsidRDefault="00AF1AEE">
          <w:pPr>
            <w:pStyle w:val="Verzeichnis1"/>
            <w:rPr>
              <w:sz w:val="22"/>
            </w:rPr>
          </w:pPr>
          <w:hyperlink w:anchor="_Toc38892264" w:history="1">
            <w:r w:rsidRPr="00222234">
              <w:rPr>
                <w:rStyle w:val="Hyperlink"/>
              </w:rPr>
              <w:t>Anhang I: Schlüssel (Spezifikation)</w:t>
            </w:r>
            <w:r>
              <w:rPr>
                <w:webHidden/>
              </w:rPr>
              <w:tab/>
            </w:r>
            <w:r>
              <w:rPr>
                <w:webHidden/>
              </w:rPr>
              <w:fldChar w:fldCharType="begin"/>
            </w:r>
            <w:r>
              <w:rPr>
                <w:webHidden/>
              </w:rPr>
              <w:instrText xml:space="preserve"> PAGEREF _Toc38892264 \h </w:instrText>
            </w:r>
            <w:r>
              <w:rPr>
                <w:webHidden/>
              </w:rPr>
            </w:r>
            <w:r>
              <w:rPr>
                <w:webHidden/>
              </w:rPr>
              <w:fldChar w:fldCharType="separate"/>
            </w:r>
            <w:r>
              <w:rPr>
                <w:webHidden/>
              </w:rPr>
              <w:t>18</w:t>
            </w:r>
            <w:r>
              <w:rPr>
                <w:webHidden/>
              </w:rPr>
              <w:fldChar w:fldCharType="end"/>
            </w:r>
          </w:hyperlink>
        </w:p>
        <w:p w14:paraId="465AAFAD" w14:textId="6A3D707E" w:rsidR="00AF1AEE" w:rsidRDefault="00AF1AEE">
          <w:pPr>
            <w:pStyle w:val="Verzeichnis1"/>
            <w:rPr>
              <w:sz w:val="22"/>
            </w:rPr>
          </w:pPr>
          <w:hyperlink w:anchor="_Toc38892265" w:history="1">
            <w:r w:rsidRPr="00222234">
              <w:rPr>
                <w:rStyle w:val="Hyperlink"/>
              </w:rPr>
              <w:t>Anhang II: Listen</w:t>
            </w:r>
            <w:r>
              <w:rPr>
                <w:webHidden/>
              </w:rPr>
              <w:tab/>
            </w:r>
            <w:r>
              <w:rPr>
                <w:webHidden/>
              </w:rPr>
              <w:fldChar w:fldCharType="begin"/>
            </w:r>
            <w:r>
              <w:rPr>
                <w:webHidden/>
              </w:rPr>
              <w:instrText xml:space="preserve"> PAGEREF _Toc38892265 \h </w:instrText>
            </w:r>
            <w:r>
              <w:rPr>
                <w:webHidden/>
              </w:rPr>
            </w:r>
            <w:r>
              <w:rPr>
                <w:webHidden/>
              </w:rPr>
              <w:fldChar w:fldCharType="separate"/>
            </w:r>
            <w:r>
              <w:rPr>
                <w:webHidden/>
              </w:rPr>
              <w:t>20</w:t>
            </w:r>
            <w:r>
              <w:rPr>
                <w:webHidden/>
              </w:rPr>
              <w:fldChar w:fldCharType="end"/>
            </w:r>
          </w:hyperlink>
        </w:p>
        <w:p w14:paraId="20125604" w14:textId="1DDB02C2" w:rsidR="00AF1AEE" w:rsidRDefault="00AF1AEE">
          <w:pPr>
            <w:pStyle w:val="Verzeichnis1"/>
            <w:rPr>
              <w:sz w:val="22"/>
            </w:rPr>
          </w:pPr>
          <w:hyperlink w:anchor="_Toc38892266" w:history="1">
            <w:r w:rsidRPr="00222234">
              <w:rPr>
                <w:rStyle w:val="Hyperlink"/>
              </w:rPr>
              <w:t>Anhang III: Vorberechnungen</w:t>
            </w:r>
            <w:r>
              <w:rPr>
                <w:webHidden/>
              </w:rPr>
              <w:tab/>
            </w:r>
            <w:r>
              <w:rPr>
                <w:webHidden/>
              </w:rPr>
              <w:fldChar w:fldCharType="begin"/>
            </w:r>
            <w:r>
              <w:rPr>
                <w:webHidden/>
              </w:rPr>
              <w:instrText xml:space="preserve"> PAGEREF _Toc38892266 \h </w:instrText>
            </w:r>
            <w:r>
              <w:rPr>
                <w:webHidden/>
              </w:rPr>
            </w:r>
            <w:r>
              <w:rPr>
                <w:webHidden/>
              </w:rPr>
              <w:fldChar w:fldCharType="separate"/>
            </w:r>
            <w:r>
              <w:rPr>
                <w:webHidden/>
              </w:rPr>
              <w:t>21</w:t>
            </w:r>
            <w:r>
              <w:rPr>
                <w:webHidden/>
              </w:rPr>
              <w:fldChar w:fldCharType="end"/>
            </w:r>
          </w:hyperlink>
        </w:p>
        <w:p w14:paraId="7A7AACF1" w14:textId="2BEBA88F" w:rsidR="00AF1AEE" w:rsidRDefault="00AF1AEE">
          <w:pPr>
            <w:pStyle w:val="Verzeichnis1"/>
            <w:rPr>
              <w:sz w:val="22"/>
            </w:rPr>
          </w:pPr>
          <w:hyperlink w:anchor="_Toc38892267" w:history="1">
            <w:r w:rsidRPr="00222234">
              <w:rPr>
                <w:rStyle w:val="Hyperlink"/>
              </w:rPr>
              <w:t>Anhang IV: Funktionen</w:t>
            </w:r>
            <w:r>
              <w:rPr>
                <w:webHidden/>
              </w:rPr>
              <w:tab/>
            </w:r>
            <w:r>
              <w:rPr>
                <w:webHidden/>
              </w:rPr>
              <w:fldChar w:fldCharType="begin"/>
            </w:r>
            <w:r>
              <w:rPr>
                <w:webHidden/>
              </w:rPr>
              <w:instrText xml:space="preserve"> PAGEREF _Toc38892267 \h </w:instrText>
            </w:r>
            <w:r>
              <w:rPr>
                <w:webHidden/>
              </w:rPr>
            </w:r>
            <w:r>
              <w:rPr>
                <w:webHidden/>
              </w:rPr>
              <w:fldChar w:fldCharType="separate"/>
            </w:r>
            <w:r>
              <w:rPr>
                <w:webHidden/>
              </w:rPr>
              <w:t>22</w:t>
            </w:r>
            <w:r>
              <w:rPr>
                <w:webHidden/>
              </w:rPr>
              <w:fldChar w:fldCharType="end"/>
            </w:r>
          </w:hyperlink>
        </w:p>
        <w:p w14:paraId="4F49A36B" w14:textId="301993CD" w:rsidR="00AF1AEE" w:rsidRDefault="00AF1AEE">
          <w:pPr>
            <w:pStyle w:val="Verzeichnis1"/>
            <w:rPr>
              <w:sz w:val="22"/>
            </w:rPr>
          </w:pPr>
          <w:hyperlink w:anchor="_Toc38892268" w:history="1">
            <w:r w:rsidRPr="00222234">
              <w:rPr>
                <w:rStyle w:val="Hyperlink"/>
              </w:rPr>
              <w:t>Anhang V: Historie der Qualitätsindikatoren</w:t>
            </w:r>
            <w:r>
              <w:rPr>
                <w:webHidden/>
              </w:rPr>
              <w:tab/>
            </w:r>
            <w:r>
              <w:rPr>
                <w:webHidden/>
              </w:rPr>
              <w:fldChar w:fldCharType="begin"/>
            </w:r>
            <w:r>
              <w:rPr>
                <w:webHidden/>
              </w:rPr>
              <w:instrText xml:space="preserve"> PAGEREF _Toc38892268 \h </w:instrText>
            </w:r>
            <w:r>
              <w:rPr>
                <w:webHidden/>
              </w:rPr>
            </w:r>
            <w:r>
              <w:rPr>
                <w:webHidden/>
              </w:rPr>
              <w:fldChar w:fldCharType="separate"/>
            </w:r>
            <w:r>
              <w:rPr>
                <w:webHidden/>
              </w:rPr>
              <w:t>23</w:t>
            </w:r>
            <w:r>
              <w:rPr>
                <w:webHidden/>
              </w:rPr>
              <w:fldChar w:fldCharType="end"/>
            </w:r>
          </w:hyperlink>
        </w:p>
        <w:p w14:paraId="0FE881F8" w14:textId="59231B4D" w:rsidR="00CA1189" w:rsidRPr="00FB7D7D" w:rsidRDefault="00F46B13" w:rsidP="000F3DAF">
          <w:pPr>
            <w:pStyle w:val="Verzeichnis1"/>
            <w:rPr>
              <w:sz w:val="2"/>
              <w:szCs w:val="2"/>
            </w:rPr>
          </w:pPr>
          <w:r>
            <w:rPr>
              <w:b/>
              <w:bCs/>
            </w:rPr>
            <w:fldChar w:fldCharType="end"/>
          </w:r>
        </w:p>
      </w:sdtContent>
    </w:sdt>
    <w:bookmarkEnd w:id="12" w:displacedByCustomXml="prev"/>
    <w:p w14:paraId="65CEBD91" w14:textId="77777777" w:rsidR="000104E6" w:rsidRDefault="000104E6">
      <w:pPr>
        <w:sectPr w:rsidR="000104E6"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474B3F8A" w14:textId="77777777" w:rsidR="006D1B0D" w:rsidRPr="00A63973" w:rsidRDefault="00AF1AEE" w:rsidP="00C377FE">
      <w:pPr>
        <w:pStyle w:val="berschrift1ohneGliederung"/>
      </w:pPr>
      <w:bookmarkStart w:id="13" w:name="_Toc38892259"/>
      <w:r w:rsidRPr="00A63973">
        <w:lastRenderedPageBreak/>
        <w:t>Einleitung</w:t>
      </w:r>
      <w:bookmarkEnd w:id="13"/>
    </w:p>
    <w:p w14:paraId="2CD15F22" w14:textId="77777777" w:rsidR="003A2979" w:rsidRDefault="00AF1AEE" w:rsidP="007728F1">
      <w:pPr>
        <w:pStyle w:val="Standardlinksbndig"/>
      </w:pPr>
      <w:r>
        <w:t>Zum Erfassungsjahr 2015 wurden die drei bislang getrennten QS-Verfahren Herzschrittmacher-Implantation, Herzschrittmacher-Aggregatwechsel und Herzschrittmacher-Revision/-Systemwechsel/-Explantation in der Richtlini</w:t>
      </w:r>
      <w:r>
        <w:t>e über Maßnahmen der Qualitätssicherung in Krankenhäusern (QSKH-RL) zu einem QS-Verfahren Herzschrittmacherversorgung zusammengefasst. Zugleich werden die drei bisherigen QS-Verfahren als Teilbereiche gesondert ausgewertet (Auswertungsmodule). Der hier dar</w:t>
      </w:r>
      <w:r>
        <w:t xml:space="preserve">gestellte Teilbereich umfasst die Qualitätssicherung bei erneuten Eingriffen (Revisionen) an Herzschrittmachern, bei ihrer Entfernung (Explantation) oder bei Systemwechsel. </w:t>
      </w:r>
      <w:r>
        <w:br/>
        <w:t xml:space="preserve"> </w:t>
      </w:r>
      <w:r>
        <w:br/>
        <w:t>Seit dem Erfassungsjahr 2015 werden Daten erhoben, durch die die Daten dieses Te</w:t>
      </w:r>
      <w:r>
        <w:t>ilbereichs mit den vorausgegangenen Schrittmachereingriffen der Patientinnen und Patienten verknüpft werden können. Die Indikatoren, die sich auf die Ursachen für die Reparatur, den Wechsel oder das Entfernen des Herzschrittmachers beziehen, können nun als</w:t>
      </w:r>
      <w:r>
        <w:t xml:space="preserve"> (längsschnittliche) Follow-up-Indikatoren ausgewertet werden und sind dem Teilbereich Herzschrittmacher-Implantation zugeordnet. </w:t>
      </w:r>
      <w:r>
        <w:br/>
        <w:t xml:space="preserve"> </w:t>
      </w:r>
      <w:r>
        <w:br/>
        <w:t>Die Qualitätsindikatoren des Teilbereichs Herzschrittmacher-Revision/-Systemwechsel/-Explantation beziehen sich auf Komplik</w:t>
      </w:r>
      <w:r>
        <w:t>ationen im Umfeld der Operation und die risikoadjustierte Sterblichkeit im Krankenhaus. Die Ergebnisse der Reizschwellen- und Amplitudenmessungen der Sonden werden zusammen mit den Daten zu Erstimplantationen und Aggregatwechseln ausgewertet; die entsprech</w:t>
      </w:r>
      <w:r>
        <w:t>enden Indikatoren sind den Teilbereichen Herzschrittmacher-Implantation und Herzschrittmacher-Aggregatwechsel zugeordnet.</w:t>
      </w:r>
      <w:ins w:id="14" w:author="IQTIG" w:date="2020-04-27T15:01:00Z">
        <w:r>
          <w:t xml:space="preserve"> </w:t>
        </w:r>
        <w:r>
          <w:br/>
          <w:t xml:space="preserve"> </w:t>
        </w:r>
        <w:r>
          <w:br/>
          <w:t>Hinweis: Im vorliegenden Bericht entspricht die Silbentrennung nicht durchgehend den korrekten Regeln der deutschen Rechtschreibung</w:t>
        </w:r>
        <w:r>
          <w:t>. Wir bitten um Verständnis für die technisch bedingten Abweichungen.</w:t>
        </w:r>
      </w:ins>
    </w:p>
    <w:p w14:paraId="773B788F" w14:textId="77777777" w:rsidR="000104E6" w:rsidRDefault="000104E6">
      <w:pPr>
        <w:sectPr w:rsidR="000104E6"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3F8D04A7" w14:textId="77777777" w:rsidR="006D1B0D" w:rsidRDefault="00AF1AEE" w:rsidP="0004540C">
      <w:pPr>
        <w:pStyle w:val="berschrift1ohneGliederung"/>
      </w:pPr>
      <w:bookmarkStart w:id="15" w:name="_Toc38892260"/>
      <w:r>
        <w:lastRenderedPageBreak/>
        <w:t>Gruppe: Peri- bzw. postoperative Komplikationen während des stationären Aufenthalts</w:t>
      </w:r>
      <w:bookmarkEnd w:id="15"/>
    </w:p>
    <w:tbl>
      <w:tblPr>
        <w:tblStyle w:val="IQTIGStandard"/>
        <w:tblW w:w="5000" w:type="pct"/>
        <w:tblLook w:val="0480" w:firstRow="0" w:lastRow="0" w:firstColumn="1" w:lastColumn="0" w:noHBand="0" w:noVBand="1"/>
      </w:tblPr>
      <w:tblGrid>
        <w:gridCol w:w="1985"/>
        <w:gridCol w:w="7086"/>
      </w:tblGrid>
      <w:tr w:rsidR="00C8258D" w:rsidRPr="00743DF3" w14:paraId="5331F83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1FF85A81" w14:textId="77777777" w:rsidR="00C8258D" w:rsidRDefault="00AF1AEE" w:rsidP="002E7D86">
            <w:pPr>
              <w:pStyle w:val="Tabellenkopf"/>
            </w:pPr>
            <w:r>
              <w:t>Bezeichnung Gruppe</w:t>
            </w:r>
          </w:p>
        </w:tc>
        <w:tc>
          <w:tcPr>
            <w:tcW w:w="3906" w:type="pct"/>
            <w:tcBorders>
              <w:bottom w:val="single" w:sz="8" w:space="0" w:color="005051"/>
            </w:tcBorders>
          </w:tcPr>
          <w:p w14:paraId="15B4C68E" w14:textId="77777777" w:rsidR="00C8258D" w:rsidRDefault="00AF1AEE" w:rsidP="00152136">
            <w:pPr>
              <w:pStyle w:val="Tabellentext"/>
            </w:pPr>
            <w:r>
              <w:t>Peri- bzw. postoperative Komplikationen während des stationären Aufenthalts</w:t>
            </w:r>
          </w:p>
        </w:tc>
      </w:tr>
      <w:tr w:rsidR="00AF0AAF" w:rsidRPr="00743DF3" w14:paraId="66A291D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F0B825C" w14:textId="77777777" w:rsidR="00AF0AAF" w:rsidRPr="00743DF3" w:rsidRDefault="00AF1AEE" w:rsidP="002E7D86">
            <w:pPr>
              <w:pStyle w:val="Tabellenkopf"/>
            </w:pPr>
            <w:r>
              <w:t>Qualitätsz</w:t>
            </w:r>
            <w:r>
              <w:t>i</w:t>
            </w:r>
            <w:r>
              <w:t>el</w:t>
            </w:r>
          </w:p>
        </w:tc>
        <w:tc>
          <w:tcPr>
            <w:tcW w:w="3906" w:type="pct"/>
            <w:tcBorders>
              <w:top w:val="single" w:sz="8" w:space="0" w:color="005051"/>
              <w:left w:val="nil"/>
              <w:bottom w:val="single" w:sz="4" w:space="0" w:color="auto"/>
            </w:tcBorders>
            <w:shd w:val="clear" w:color="auto" w:fill="FFFFFF" w:themeFill="background1"/>
          </w:tcPr>
          <w:p w14:paraId="3794E85A" w14:textId="77777777" w:rsidR="00AF0AAF" w:rsidRPr="00743DF3" w:rsidRDefault="00AF1AEE" w:rsidP="00152136">
            <w:pPr>
              <w:pStyle w:val="Tabellentext"/>
            </w:pPr>
            <w:r>
              <w:t>Möglichst wenige peri- bzw. postoperative Komplikationen während des stationären Aufenthalts</w:t>
            </w:r>
          </w:p>
        </w:tc>
      </w:tr>
    </w:tbl>
    <w:p w14:paraId="05C2F54D" w14:textId="77777777" w:rsidR="00AF0AAF" w:rsidRDefault="00AF1AEE" w:rsidP="00E40CDC">
      <w:pPr>
        <w:pStyle w:val="Absatzberschriftebene2nurinNavigation"/>
      </w:pPr>
      <w:r>
        <w:t>Hintergrund</w:t>
      </w:r>
    </w:p>
    <w:p w14:paraId="234943EC" w14:textId="77777777" w:rsidR="00370A14" w:rsidRPr="00370A14" w:rsidRDefault="00AF1AEE" w:rsidP="00A64D53">
      <w:pPr>
        <w:pStyle w:val="Standardlinksbndig"/>
      </w:pPr>
      <w:r>
        <w:t>Bei den intra- bzw. perioperativen Komplikationen der Herzschrittmachertherapie stehen im Vordergrund: bradykarde Arrhythmien, Perforationen von Gefäßen und Myokard (vor allem bei aktiver Fixation der Sonden (Vlay 2002)), Pneumo- bzw. Hämatothorax und Embo</w:t>
      </w:r>
      <w:r>
        <w:t xml:space="preserve">lien. Ein Pneumothorax kann auch verzögert bis zu 48 Stunden später auftreten. </w:t>
      </w:r>
      <w:r>
        <w:br/>
        <w:t xml:space="preserve"> </w:t>
      </w:r>
      <w:r>
        <w:br/>
        <w:t>Zu den postoperativen Komplikationen zählen v. a. Infektionen und Fehlfunktionen von Elektroden oder Aggregat. Fehlfunktionen der Sonden sind z. B. Sondendislokationen oder -</w:t>
      </w:r>
      <w:r>
        <w:t>fehllagen sowie Reizschwellenanstiege oder Sensing-Defekte. Langfristig (Monate bis Jahre nach dem Eingriff) kann es zu Sondenbrüchen und Sondenisolationsdefekten bzw. zu Reizschwellenanstiegen kommen. Die Elektrodenkabel können Ursache septischer oder emb</w:t>
      </w:r>
      <w:r>
        <w:t>olischer Komplikationen sein. Die Verdrehung des Schrittmacherkabels wird Twiddler-Syndrom genannt. Verschiedene technische Störungen können zu Fehlfunktion des Schrittmacheraggregats führen. Der Symptomenkomplex Palpitation und Schwindel bei Abnahme des H</w:t>
      </w:r>
      <w:r>
        <w:t xml:space="preserve">erzminutenvolumens wird als Schrittmachersyndrom bezeichnet (Haverkamp und Breithardt 2003). </w:t>
      </w:r>
      <w:r>
        <w:br/>
        <w:t xml:space="preserve"> </w:t>
      </w:r>
      <w:r>
        <w:br/>
        <w:t xml:space="preserve">Grundsätzlich sind bei Revisionen höhere Komplikationsraten zu erwarten als bei Ersteingriffen (Harcombe et al. 1998). </w:t>
      </w:r>
      <w:r>
        <w:br/>
        <w:t xml:space="preserve"> </w:t>
      </w:r>
      <w:r>
        <w:br/>
        <w:t>Es wird – wie in anderen Verfahren auc</w:t>
      </w:r>
      <w:r>
        <w:t>h – diskutiert, ob eine Abhängigkeit der Komplikationsrate bei Herzschrittmachereingriffen von der Erfahrung der implantierenden Operateurinnen und Operateure bzw. des implantierenden Zentrums besteht (Tobin et al. 2000). In besonderem Maße gilt dies für R</w:t>
      </w:r>
      <w:r>
        <w:t xml:space="preserve">evisionsoperationen (Hildick-Smith et al. 1998). </w:t>
      </w:r>
      <w:r>
        <w:br/>
        <w:t xml:space="preserve"> </w:t>
      </w:r>
      <w:r>
        <w:br/>
        <w:t>Nach Überzeugung der Bundesfachgruppe Herzschrittmacher und Defibrillatoren ist insbesondere die Sondendislokation revidierter Sonden eine Komplikation, die am ehesten mit der Technik des Eingriffs im Zus</w:t>
      </w:r>
      <w:r>
        <w:t xml:space="preserve">ammenhang steht. Sie eignet sich daher besonders als Ergebnisindikator. </w:t>
      </w:r>
      <w:r>
        <w:br/>
        <w:t xml:space="preserve"> </w:t>
      </w:r>
      <w:r>
        <w:br/>
        <w:t>Seit 2014 werden neben Sondendislokationen auch Sondendysfunktionen als peri- bzw. postoperative Komplikationen berücksichtigt. Außerdem werden die bisher getrennten Indikatoren für</w:t>
      </w:r>
      <w:r>
        <w:t xml:space="preserve"> Vorhof- und Ventrikelsonden zusammengefasst. </w:t>
      </w:r>
      <w:r>
        <w:br/>
        <w:t xml:space="preserve"> </w:t>
      </w:r>
      <w:r>
        <w:br/>
        <w:t>Seit dem Erfassungsjahr 2018 werden neben chirurgischen Komplikationen auch kardiopulmonale Reanimationen und sonstige interventionspflichtige Komplikationen als nicht sondenbedingte Komplikationen berücksic</w:t>
      </w:r>
      <w:r>
        <w:t>htigt.</w:t>
      </w:r>
    </w:p>
    <w:p w14:paraId="4CBF6A02" w14:textId="77777777" w:rsidR="000104E6" w:rsidRDefault="000104E6">
      <w:pPr>
        <w:sectPr w:rsidR="000104E6"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6652AE2F" w14:textId="77777777" w:rsidR="00293DEF" w:rsidRDefault="00AF1AEE" w:rsidP="000361A4">
      <w:pPr>
        <w:pStyle w:val="berschrift2ohneGliederung"/>
      </w:pPr>
      <w:bookmarkStart w:id="16" w:name="_Toc38892261"/>
      <w:r>
        <w:lastRenderedPageBreak/>
        <w:t>121800: Nicht sondenbedingte Komplikationen (inkl. Wundinfektionen)</w:t>
      </w:r>
      <w:bookmarkEnd w:id="16"/>
    </w:p>
    <w:p w14:paraId="0CF12AA7" w14:textId="77777777" w:rsidR="005037D0" w:rsidRPr="005037D0" w:rsidRDefault="00AF1AEE" w:rsidP="00447106">
      <w:pPr>
        <w:pStyle w:val="Absatzberschriftebene3nurinNavigation"/>
      </w:pPr>
      <w:r>
        <w:t>Verwendete Datenfelder</w:t>
      </w:r>
    </w:p>
    <w:p w14:paraId="1AFDF986" w14:textId="77777777" w:rsidR="001046CA" w:rsidRPr="00840C92" w:rsidRDefault="00AF1AE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2E1727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C5A4DA4" w14:textId="77777777" w:rsidR="000F0644" w:rsidRPr="009E2B0C" w:rsidRDefault="00AF1AEE" w:rsidP="000361A4">
            <w:pPr>
              <w:pStyle w:val="Tabellenkopf"/>
            </w:pPr>
            <w:r>
              <w:t>Item</w:t>
            </w:r>
          </w:p>
        </w:tc>
        <w:tc>
          <w:tcPr>
            <w:tcW w:w="1075" w:type="pct"/>
          </w:tcPr>
          <w:p w14:paraId="4F615CC0" w14:textId="77777777" w:rsidR="000F0644" w:rsidRPr="009E2B0C" w:rsidRDefault="00AF1AEE" w:rsidP="000361A4">
            <w:pPr>
              <w:pStyle w:val="Tabellenkopf"/>
            </w:pPr>
            <w:r>
              <w:t>Bezeichnung</w:t>
            </w:r>
          </w:p>
        </w:tc>
        <w:tc>
          <w:tcPr>
            <w:tcW w:w="326" w:type="pct"/>
          </w:tcPr>
          <w:p w14:paraId="65301939" w14:textId="77777777" w:rsidR="000F0644" w:rsidRPr="009E2B0C" w:rsidRDefault="00AF1AEE" w:rsidP="000361A4">
            <w:pPr>
              <w:pStyle w:val="Tabellenkopf"/>
            </w:pPr>
            <w:r>
              <w:t>M/K</w:t>
            </w:r>
          </w:p>
        </w:tc>
        <w:tc>
          <w:tcPr>
            <w:tcW w:w="1646" w:type="pct"/>
          </w:tcPr>
          <w:p w14:paraId="014499FF" w14:textId="77777777" w:rsidR="000F0644" w:rsidRPr="009E2B0C" w:rsidRDefault="00AF1AEE" w:rsidP="000361A4">
            <w:pPr>
              <w:pStyle w:val="Tabellenkopf"/>
            </w:pPr>
            <w:r>
              <w:t>Schlüssel/Formel</w:t>
            </w:r>
          </w:p>
        </w:tc>
        <w:tc>
          <w:tcPr>
            <w:tcW w:w="1328" w:type="pct"/>
          </w:tcPr>
          <w:p w14:paraId="3FD46989" w14:textId="77777777" w:rsidR="000F0644" w:rsidRPr="009E2B0C" w:rsidRDefault="00AF1AEE" w:rsidP="000361A4">
            <w:pPr>
              <w:pStyle w:val="Tabellenkopf"/>
            </w:pPr>
            <w:r>
              <w:t>Feldname</w:t>
            </w:r>
            <w:r>
              <w:t xml:space="preserve">  </w:t>
            </w:r>
          </w:p>
        </w:tc>
      </w:tr>
      <w:tr w:rsidR="00275B01" w:rsidRPr="00743DF3" w14:paraId="3094009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F0AE99" w14:textId="77777777" w:rsidR="000F0644" w:rsidRPr="00743DF3" w:rsidRDefault="00AF1AEE" w:rsidP="000361A4">
            <w:pPr>
              <w:pStyle w:val="Tabellentext"/>
            </w:pPr>
            <w:r>
              <w:t>35.1:B</w:t>
            </w:r>
          </w:p>
        </w:tc>
        <w:tc>
          <w:tcPr>
            <w:tcW w:w="1075" w:type="pct"/>
          </w:tcPr>
          <w:p w14:paraId="0566F0FD" w14:textId="77777777" w:rsidR="000F0644" w:rsidRPr="00743DF3" w:rsidRDefault="00AF1AEE" w:rsidP="000361A4">
            <w:pPr>
              <w:pStyle w:val="Tabellentext"/>
            </w:pPr>
            <w:r>
              <w:t>kardiopulmonale Reanimation</w:t>
            </w:r>
          </w:p>
        </w:tc>
        <w:tc>
          <w:tcPr>
            <w:tcW w:w="326" w:type="pct"/>
          </w:tcPr>
          <w:p w14:paraId="5937BF60" w14:textId="77777777" w:rsidR="000F0644" w:rsidRPr="00743DF3" w:rsidRDefault="00AF1AEE" w:rsidP="000361A4">
            <w:pPr>
              <w:pStyle w:val="Tabellentext"/>
            </w:pPr>
            <w:r>
              <w:t>K</w:t>
            </w:r>
          </w:p>
        </w:tc>
        <w:tc>
          <w:tcPr>
            <w:tcW w:w="1646" w:type="pct"/>
          </w:tcPr>
          <w:p w14:paraId="4AB598D2" w14:textId="77777777" w:rsidR="000F0644" w:rsidRPr="00743DF3" w:rsidRDefault="00AF1AEE" w:rsidP="00177070">
            <w:pPr>
              <w:pStyle w:val="Tabellentext"/>
              <w:ind w:left="453" w:hanging="340"/>
            </w:pPr>
            <w:r>
              <w:t>1 =</w:t>
            </w:r>
            <w:r>
              <w:tab/>
              <w:t>ja</w:t>
            </w:r>
          </w:p>
        </w:tc>
        <w:tc>
          <w:tcPr>
            <w:tcW w:w="1328" w:type="pct"/>
          </w:tcPr>
          <w:p w14:paraId="33B48D0D" w14:textId="77777777" w:rsidR="000F0644" w:rsidRPr="00743DF3" w:rsidRDefault="00AF1AEE" w:rsidP="000361A4">
            <w:pPr>
              <w:pStyle w:val="Tabellentext"/>
            </w:pPr>
            <w:r>
              <w:t>KARDIOPULREANIMATION</w:t>
            </w:r>
          </w:p>
        </w:tc>
      </w:tr>
      <w:tr w:rsidR="00275B01" w:rsidRPr="00743DF3" w14:paraId="174309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E87F85" w14:textId="77777777" w:rsidR="000F0644" w:rsidRPr="00743DF3" w:rsidRDefault="00AF1AEE" w:rsidP="000361A4">
            <w:pPr>
              <w:pStyle w:val="Tabellentext"/>
            </w:pPr>
            <w:r>
              <w:t>35.2:B</w:t>
            </w:r>
          </w:p>
        </w:tc>
        <w:tc>
          <w:tcPr>
            <w:tcW w:w="1075" w:type="pct"/>
          </w:tcPr>
          <w:p w14:paraId="4A70EE27" w14:textId="77777777" w:rsidR="000F0644" w:rsidRPr="00743DF3" w:rsidRDefault="00AF1AEE" w:rsidP="000361A4">
            <w:pPr>
              <w:pStyle w:val="Tabellentext"/>
            </w:pPr>
            <w:r>
              <w:t>interventionspflichtiger Pneumothorax</w:t>
            </w:r>
          </w:p>
        </w:tc>
        <w:tc>
          <w:tcPr>
            <w:tcW w:w="326" w:type="pct"/>
          </w:tcPr>
          <w:p w14:paraId="696D2A07" w14:textId="77777777" w:rsidR="000F0644" w:rsidRPr="00743DF3" w:rsidRDefault="00AF1AEE" w:rsidP="000361A4">
            <w:pPr>
              <w:pStyle w:val="Tabellentext"/>
            </w:pPr>
            <w:r>
              <w:t>K</w:t>
            </w:r>
          </w:p>
        </w:tc>
        <w:tc>
          <w:tcPr>
            <w:tcW w:w="1646" w:type="pct"/>
          </w:tcPr>
          <w:p w14:paraId="1BF242E9" w14:textId="77777777" w:rsidR="000F0644" w:rsidRPr="00743DF3" w:rsidRDefault="00AF1AEE" w:rsidP="00177070">
            <w:pPr>
              <w:pStyle w:val="Tabellentext"/>
              <w:ind w:left="453" w:hanging="340"/>
            </w:pPr>
            <w:r>
              <w:t>1 =</w:t>
            </w:r>
            <w:r>
              <w:tab/>
              <w:t>ja</w:t>
            </w:r>
          </w:p>
        </w:tc>
        <w:tc>
          <w:tcPr>
            <w:tcW w:w="1328" w:type="pct"/>
          </w:tcPr>
          <w:p w14:paraId="37FD9B7E" w14:textId="77777777" w:rsidR="000F0644" w:rsidRPr="00743DF3" w:rsidRDefault="00AF1AEE" w:rsidP="000361A4">
            <w:pPr>
              <w:pStyle w:val="Tabellentext"/>
            </w:pPr>
            <w:r>
              <w:t>PNEUMOTHORAX</w:t>
            </w:r>
          </w:p>
        </w:tc>
      </w:tr>
      <w:tr w:rsidR="00275B01" w:rsidRPr="00743DF3" w14:paraId="18A804F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C17D4C" w14:textId="77777777" w:rsidR="000F0644" w:rsidRPr="00743DF3" w:rsidRDefault="00AF1AEE" w:rsidP="000361A4">
            <w:pPr>
              <w:pStyle w:val="Tabellentext"/>
            </w:pPr>
            <w:r>
              <w:t>35.3:B</w:t>
            </w:r>
          </w:p>
        </w:tc>
        <w:tc>
          <w:tcPr>
            <w:tcW w:w="1075" w:type="pct"/>
          </w:tcPr>
          <w:p w14:paraId="76F08554" w14:textId="77777777" w:rsidR="000F0644" w:rsidRPr="00743DF3" w:rsidRDefault="00AF1AEE" w:rsidP="000361A4">
            <w:pPr>
              <w:pStyle w:val="Tabellentext"/>
            </w:pPr>
            <w:r>
              <w:t>interventionspflichtiger Hämatothorax</w:t>
            </w:r>
          </w:p>
        </w:tc>
        <w:tc>
          <w:tcPr>
            <w:tcW w:w="326" w:type="pct"/>
          </w:tcPr>
          <w:p w14:paraId="0437D49E" w14:textId="77777777" w:rsidR="000F0644" w:rsidRPr="00743DF3" w:rsidRDefault="00AF1AEE" w:rsidP="000361A4">
            <w:pPr>
              <w:pStyle w:val="Tabellentext"/>
            </w:pPr>
            <w:r>
              <w:t>K</w:t>
            </w:r>
          </w:p>
        </w:tc>
        <w:tc>
          <w:tcPr>
            <w:tcW w:w="1646" w:type="pct"/>
          </w:tcPr>
          <w:p w14:paraId="6CE46792" w14:textId="77777777" w:rsidR="000F0644" w:rsidRPr="00743DF3" w:rsidRDefault="00AF1AEE" w:rsidP="00177070">
            <w:pPr>
              <w:pStyle w:val="Tabellentext"/>
              <w:ind w:left="453" w:hanging="340"/>
            </w:pPr>
            <w:r>
              <w:t>1 =</w:t>
            </w:r>
            <w:r>
              <w:tab/>
              <w:t>ja</w:t>
            </w:r>
          </w:p>
        </w:tc>
        <w:tc>
          <w:tcPr>
            <w:tcW w:w="1328" w:type="pct"/>
          </w:tcPr>
          <w:p w14:paraId="11663265" w14:textId="77777777" w:rsidR="000F0644" w:rsidRPr="00743DF3" w:rsidRDefault="00AF1AEE" w:rsidP="000361A4">
            <w:pPr>
              <w:pStyle w:val="Tabellentext"/>
            </w:pPr>
            <w:r>
              <w:t>HAEMATOTHORA</w:t>
            </w:r>
          </w:p>
        </w:tc>
      </w:tr>
      <w:tr w:rsidR="00275B01" w:rsidRPr="00743DF3" w14:paraId="1BFA4F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D33B05" w14:textId="77777777" w:rsidR="000F0644" w:rsidRPr="00743DF3" w:rsidRDefault="00AF1AEE" w:rsidP="000361A4">
            <w:pPr>
              <w:pStyle w:val="Tabellentext"/>
            </w:pPr>
            <w:r>
              <w:t>35.4:B</w:t>
            </w:r>
          </w:p>
        </w:tc>
        <w:tc>
          <w:tcPr>
            <w:tcW w:w="1075" w:type="pct"/>
          </w:tcPr>
          <w:p w14:paraId="428BE6A3" w14:textId="77777777" w:rsidR="000F0644" w:rsidRPr="00743DF3" w:rsidRDefault="00AF1AEE" w:rsidP="000361A4">
            <w:pPr>
              <w:pStyle w:val="Tabellentext"/>
            </w:pPr>
            <w:r>
              <w:t>interventionspflichtiger Perikarderguss</w:t>
            </w:r>
          </w:p>
        </w:tc>
        <w:tc>
          <w:tcPr>
            <w:tcW w:w="326" w:type="pct"/>
          </w:tcPr>
          <w:p w14:paraId="0C1BE16C" w14:textId="77777777" w:rsidR="000F0644" w:rsidRPr="00743DF3" w:rsidRDefault="00AF1AEE" w:rsidP="000361A4">
            <w:pPr>
              <w:pStyle w:val="Tabellentext"/>
            </w:pPr>
            <w:r>
              <w:t>K</w:t>
            </w:r>
          </w:p>
        </w:tc>
        <w:tc>
          <w:tcPr>
            <w:tcW w:w="1646" w:type="pct"/>
          </w:tcPr>
          <w:p w14:paraId="24A3A1E3" w14:textId="77777777" w:rsidR="000F0644" w:rsidRPr="00743DF3" w:rsidRDefault="00AF1AEE" w:rsidP="00177070">
            <w:pPr>
              <w:pStyle w:val="Tabellentext"/>
              <w:ind w:left="453" w:hanging="340"/>
            </w:pPr>
            <w:r>
              <w:t>1 =</w:t>
            </w:r>
            <w:r>
              <w:tab/>
              <w:t>ja</w:t>
            </w:r>
          </w:p>
        </w:tc>
        <w:tc>
          <w:tcPr>
            <w:tcW w:w="1328" w:type="pct"/>
          </w:tcPr>
          <w:p w14:paraId="3486370A" w14:textId="77777777" w:rsidR="000F0644" w:rsidRPr="00743DF3" w:rsidRDefault="00AF1AEE" w:rsidP="000361A4">
            <w:pPr>
              <w:pStyle w:val="Tabellentext"/>
            </w:pPr>
            <w:r>
              <w:t>PERIOPKOMPPERIKARDERGUSS</w:t>
            </w:r>
          </w:p>
        </w:tc>
      </w:tr>
      <w:tr w:rsidR="00275B01" w:rsidRPr="00743DF3" w14:paraId="5C379A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CCA008" w14:textId="77777777" w:rsidR="000F0644" w:rsidRPr="00743DF3" w:rsidRDefault="00AF1AEE" w:rsidP="000361A4">
            <w:pPr>
              <w:pStyle w:val="Tabellentext"/>
            </w:pPr>
            <w:r>
              <w:t>35.5:B</w:t>
            </w:r>
          </w:p>
        </w:tc>
        <w:tc>
          <w:tcPr>
            <w:tcW w:w="1075" w:type="pct"/>
          </w:tcPr>
          <w:p w14:paraId="012451FD" w14:textId="77777777" w:rsidR="000F0644" w:rsidRPr="00743DF3" w:rsidRDefault="00AF1AEE" w:rsidP="000361A4">
            <w:pPr>
              <w:pStyle w:val="Tabellentext"/>
            </w:pPr>
            <w:r>
              <w:t>interventionspflichtiges Taschenhämatom</w:t>
            </w:r>
          </w:p>
        </w:tc>
        <w:tc>
          <w:tcPr>
            <w:tcW w:w="326" w:type="pct"/>
          </w:tcPr>
          <w:p w14:paraId="696A0CC8" w14:textId="77777777" w:rsidR="000F0644" w:rsidRPr="00743DF3" w:rsidRDefault="00AF1AEE" w:rsidP="000361A4">
            <w:pPr>
              <w:pStyle w:val="Tabellentext"/>
            </w:pPr>
            <w:r>
              <w:t>K</w:t>
            </w:r>
          </w:p>
        </w:tc>
        <w:tc>
          <w:tcPr>
            <w:tcW w:w="1646" w:type="pct"/>
          </w:tcPr>
          <w:p w14:paraId="24794580" w14:textId="77777777" w:rsidR="000F0644" w:rsidRPr="00743DF3" w:rsidRDefault="00AF1AEE" w:rsidP="00177070">
            <w:pPr>
              <w:pStyle w:val="Tabellentext"/>
              <w:ind w:left="453" w:hanging="340"/>
            </w:pPr>
            <w:r>
              <w:t>1 =</w:t>
            </w:r>
            <w:r>
              <w:tab/>
              <w:t>ja</w:t>
            </w:r>
          </w:p>
        </w:tc>
        <w:tc>
          <w:tcPr>
            <w:tcW w:w="1328" w:type="pct"/>
          </w:tcPr>
          <w:p w14:paraId="5B6C1391" w14:textId="77777777" w:rsidR="000F0644" w:rsidRPr="00743DF3" w:rsidRDefault="00AF1AEE" w:rsidP="000361A4">
            <w:pPr>
              <w:pStyle w:val="Tabellentext"/>
            </w:pPr>
            <w:r>
              <w:t>TASCHHAEMATO</w:t>
            </w:r>
          </w:p>
        </w:tc>
      </w:tr>
      <w:tr w:rsidR="00275B01" w:rsidRPr="00743DF3" w14:paraId="3C69177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24D39A" w14:textId="77777777" w:rsidR="000F0644" w:rsidRPr="00743DF3" w:rsidRDefault="00AF1AEE" w:rsidP="000361A4">
            <w:pPr>
              <w:pStyle w:val="Tabellentext"/>
            </w:pPr>
            <w:r>
              <w:t>35.8:B</w:t>
            </w:r>
          </w:p>
        </w:tc>
        <w:tc>
          <w:tcPr>
            <w:tcW w:w="1075" w:type="pct"/>
          </w:tcPr>
          <w:p w14:paraId="0BD692B1" w14:textId="77777777" w:rsidR="000F0644" w:rsidRPr="00743DF3" w:rsidRDefault="00AF1AEE" w:rsidP="000361A4">
            <w:pPr>
              <w:pStyle w:val="Tabellentext"/>
            </w:pPr>
            <w:r>
              <w:t xml:space="preserve">postoperative Wundinfektion </w:t>
            </w:r>
          </w:p>
        </w:tc>
        <w:tc>
          <w:tcPr>
            <w:tcW w:w="326" w:type="pct"/>
          </w:tcPr>
          <w:p w14:paraId="41C63850" w14:textId="77777777" w:rsidR="000F0644" w:rsidRPr="00743DF3" w:rsidRDefault="00AF1AEE" w:rsidP="000361A4">
            <w:pPr>
              <w:pStyle w:val="Tabellentext"/>
            </w:pPr>
            <w:r>
              <w:t>K</w:t>
            </w:r>
          </w:p>
        </w:tc>
        <w:tc>
          <w:tcPr>
            <w:tcW w:w="1646" w:type="pct"/>
          </w:tcPr>
          <w:p w14:paraId="6C6B2EC0" w14:textId="77777777" w:rsidR="000F0644" w:rsidRPr="00743DF3" w:rsidRDefault="00AF1AEE" w:rsidP="00177070">
            <w:pPr>
              <w:pStyle w:val="Tabellentext"/>
              <w:ind w:left="453" w:hanging="340"/>
            </w:pPr>
            <w:r>
              <w:t>1 =</w:t>
            </w:r>
            <w:r>
              <w:tab/>
              <w:t>ja</w:t>
            </w:r>
          </w:p>
        </w:tc>
        <w:tc>
          <w:tcPr>
            <w:tcW w:w="1328" w:type="pct"/>
          </w:tcPr>
          <w:p w14:paraId="66ED65D9" w14:textId="77777777" w:rsidR="000F0644" w:rsidRPr="00743DF3" w:rsidRDefault="00AF1AEE" w:rsidP="000361A4">
            <w:pPr>
              <w:pStyle w:val="Tabellentext"/>
            </w:pPr>
            <w:r>
              <w:t>POSTOPWUNDINFEKTIONJL</w:t>
            </w:r>
          </w:p>
        </w:tc>
      </w:tr>
      <w:tr w:rsidR="00275B01" w:rsidRPr="00743DF3" w14:paraId="239B601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B5FDB5" w14:textId="77777777" w:rsidR="000F0644" w:rsidRPr="00743DF3" w:rsidRDefault="00AF1AEE" w:rsidP="000361A4">
            <w:pPr>
              <w:pStyle w:val="Tabellentext"/>
            </w:pPr>
            <w:r>
              <w:t>35.9:B</w:t>
            </w:r>
          </w:p>
        </w:tc>
        <w:tc>
          <w:tcPr>
            <w:tcW w:w="1075" w:type="pct"/>
          </w:tcPr>
          <w:p w14:paraId="2ED2DB8D" w14:textId="77777777" w:rsidR="000F0644" w:rsidRPr="00743DF3" w:rsidRDefault="00AF1AEE" w:rsidP="000361A4">
            <w:pPr>
              <w:pStyle w:val="Tabellentext"/>
            </w:pPr>
            <w:r>
              <w:t>sonstige interventionspflichtige  Komplikation</w:t>
            </w:r>
          </w:p>
        </w:tc>
        <w:tc>
          <w:tcPr>
            <w:tcW w:w="326" w:type="pct"/>
          </w:tcPr>
          <w:p w14:paraId="6A3D7F0C" w14:textId="77777777" w:rsidR="000F0644" w:rsidRPr="00743DF3" w:rsidRDefault="00AF1AEE" w:rsidP="000361A4">
            <w:pPr>
              <w:pStyle w:val="Tabellentext"/>
            </w:pPr>
            <w:r>
              <w:t>K</w:t>
            </w:r>
          </w:p>
        </w:tc>
        <w:tc>
          <w:tcPr>
            <w:tcW w:w="1646" w:type="pct"/>
          </w:tcPr>
          <w:p w14:paraId="543FCC7F" w14:textId="77777777" w:rsidR="000F0644" w:rsidRPr="00743DF3" w:rsidRDefault="00AF1AEE" w:rsidP="00177070">
            <w:pPr>
              <w:pStyle w:val="Tabellentext"/>
              <w:ind w:left="453" w:hanging="340"/>
            </w:pPr>
            <w:r>
              <w:t>1 =</w:t>
            </w:r>
            <w:r>
              <w:tab/>
              <w:t>ja</w:t>
            </w:r>
          </w:p>
        </w:tc>
        <w:tc>
          <w:tcPr>
            <w:tcW w:w="1328" w:type="pct"/>
          </w:tcPr>
          <w:p w14:paraId="2E94F583" w14:textId="77777777" w:rsidR="000F0644" w:rsidRPr="00743DF3" w:rsidRDefault="00AF1AEE" w:rsidP="000361A4">
            <w:pPr>
              <w:pStyle w:val="Tabellentext"/>
            </w:pPr>
            <w:r>
              <w:t>PEROPKOMPSON</w:t>
            </w:r>
          </w:p>
        </w:tc>
      </w:tr>
    </w:tbl>
    <w:p w14:paraId="1AC2CA85" w14:textId="77777777" w:rsidR="000104E6" w:rsidRDefault="000104E6">
      <w:pPr>
        <w:sectPr w:rsidR="000104E6"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3DE01A92" w14:textId="77777777" w:rsidR="00DD27F7" w:rsidRPr="00DD27F7" w:rsidRDefault="00AF1AE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1D7424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682D1A" w14:textId="77777777" w:rsidR="000517F0" w:rsidRPr="000517F0" w:rsidRDefault="00AF1AEE" w:rsidP="009A4847">
            <w:pPr>
              <w:pStyle w:val="Tabellenkopf"/>
            </w:pPr>
            <w:r>
              <w:t>ID</w:t>
            </w:r>
          </w:p>
        </w:tc>
        <w:tc>
          <w:tcPr>
            <w:tcW w:w="5885" w:type="dxa"/>
          </w:tcPr>
          <w:p w14:paraId="0C972507" w14:textId="77777777" w:rsidR="000517F0"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121800</w:t>
            </w:r>
          </w:p>
        </w:tc>
      </w:tr>
      <w:tr w:rsidR="000955B5" w14:paraId="1EE386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9DD49B" w14:textId="77777777" w:rsidR="000955B5" w:rsidRDefault="00AF1AEE" w:rsidP="009A4847">
            <w:pPr>
              <w:pStyle w:val="Tabellenkopf"/>
            </w:pPr>
            <w:r>
              <w:t>Bezeichnung</w:t>
            </w:r>
          </w:p>
        </w:tc>
        <w:tc>
          <w:tcPr>
            <w:tcW w:w="5885" w:type="dxa"/>
          </w:tcPr>
          <w:p w14:paraId="40F1FF7F" w14:textId="77777777" w:rsidR="000955B5"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30BC87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997AAF" w14:textId="77777777" w:rsidR="000955B5" w:rsidRDefault="00AF1AEE" w:rsidP="009A4847">
            <w:pPr>
              <w:pStyle w:val="Tabellenkopf"/>
            </w:pPr>
            <w:r>
              <w:t>Indikatortyp</w:t>
            </w:r>
          </w:p>
        </w:tc>
        <w:tc>
          <w:tcPr>
            <w:tcW w:w="5885" w:type="dxa"/>
          </w:tcPr>
          <w:p w14:paraId="300451A2" w14:textId="77777777" w:rsidR="000955B5"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51AA6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A03BF7" w14:textId="77777777" w:rsidR="000955B5" w:rsidRDefault="00AF1AEE" w:rsidP="000955B5">
            <w:pPr>
              <w:pStyle w:val="Tabellenkopf"/>
            </w:pPr>
            <w:r>
              <w:t>Art des Wertes</w:t>
            </w:r>
          </w:p>
        </w:tc>
        <w:tc>
          <w:tcPr>
            <w:tcW w:w="5885" w:type="dxa"/>
          </w:tcPr>
          <w:p w14:paraId="5D295123"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C6DE1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7EB0D6" w14:textId="77777777" w:rsidR="000955B5" w:rsidRDefault="00AF1AEE" w:rsidP="000955B5">
            <w:pPr>
              <w:pStyle w:val="Tabellenkopf"/>
            </w:pPr>
            <w:r>
              <w:t xml:space="preserve">Bezug zum </w:t>
            </w:r>
            <w:r>
              <w:t>Verfahren</w:t>
            </w:r>
          </w:p>
        </w:tc>
        <w:tc>
          <w:tcPr>
            <w:tcW w:w="5885" w:type="dxa"/>
          </w:tcPr>
          <w:p w14:paraId="2952E6D2"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AB397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6D0176" w14:textId="77777777" w:rsidR="000955B5" w:rsidRDefault="00AF1AEE" w:rsidP="000955B5">
            <w:pPr>
              <w:pStyle w:val="Tabellenkopf"/>
            </w:pPr>
            <w:r>
              <w:t>Berechnun</w:t>
            </w:r>
            <w:r>
              <w:t>gsart</w:t>
            </w:r>
          </w:p>
        </w:tc>
        <w:tc>
          <w:tcPr>
            <w:tcW w:w="5885" w:type="dxa"/>
          </w:tcPr>
          <w:p w14:paraId="46DDEC00"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8CF55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CA47CD" w14:textId="77777777" w:rsidR="000955B5" w:rsidRDefault="00AF1AEE" w:rsidP="000955B5">
            <w:pPr>
              <w:pStyle w:val="Tabellenkopf"/>
            </w:pPr>
            <w:r>
              <w:t>Referenzbereich 2019</w:t>
            </w:r>
          </w:p>
        </w:tc>
        <w:tc>
          <w:tcPr>
            <w:tcW w:w="5885" w:type="dxa"/>
          </w:tcPr>
          <w:p w14:paraId="7931712A"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 3,10 %</w:t>
            </w:r>
          </w:p>
        </w:tc>
      </w:tr>
      <w:tr w:rsidR="000955B5" w14:paraId="0AF4E7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0E7DC9" w14:textId="77777777" w:rsidR="000955B5" w:rsidRDefault="00AF1AEE" w:rsidP="00CA48E9">
            <w:pPr>
              <w:pStyle w:val="Tabellenkopf"/>
            </w:pPr>
            <w:r w:rsidRPr="00E37ACC">
              <w:t xml:space="preserve">Referenzbereich </w:t>
            </w:r>
            <w:r>
              <w:t>2018</w:t>
            </w:r>
          </w:p>
        </w:tc>
        <w:tc>
          <w:tcPr>
            <w:tcW w:w="5885" w:type="dxa"/>
          </w:tcPr>
          <w:p w14:paraId="57FC73D7"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 3,10 %</w:t>
            </w:r>
          </w:p>
        </w:tc>
      </w:tr>
      <w:tr w:rsidR="000955B5" w14:paraId="01099F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64145D" w14:textId="77777777" w:rsidR="000955B5" w:rsidRDefault="00AF1AEE" w:rsidP="000955B5">
            <w:pPr>
              <w:pStyle w:val="Tabellenkopf"/>
            </w:pPr>
            <w:r>
              <w:t>Erläuterung zum Referenzbereich 2019</w:t>
            </w:r>
          </w:p>
        </w:tc>
        <w:tc>
          <w:tcPr>
            <w:tcW w:w="5885" w:type="dxa"/>
          </w:tcPr>
          <w:p w14:paraId="4A6E3590"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Orientiert am dänischen Schrittmacherregister wurde ursprünglich ≤ 2,00 % als Referenzbereich für die zusammengefasste Rate aller chirurgischen Komplikationen gewählt. Nachdem ab dem Erfassungsjahr 2018 nun auch kardiopulmonale Reanimationen und sonstige i</w:t>
            </w:r>
            <w:r>
              <w:t>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7C8941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46D738" w14:textId="77777777" w:rsidR="000955B5" w:rsidRDefault="00AF1AEE" w:rsidP="000955B5">
            <w:pPr>
              <w:pStyle w:val="Tabellenkopf"/>
            </w:pPr>
            <w:r>
              <w:t>Erläuterung zu</w:t>
            </w:r>
            <w:r>
              <w:t>m Strukturierten Dialog bzw. Stellungnahmeverfahren 2019</w:t>
            </w:r>
          </w:p>
        </w:tc>
        <w:tc>
          <w:tcPr>
            <w:tcW w:w="5885" w:type="dxa"/>
          </w:tcPr>
          <w:p w14:paraId="5DBB7BCD"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B6AA2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A12B7A" w14:textId="77777777" w:rsidR="000955B5" w:rsidRDefault="00AF1AEE" w:rsidP="000955B5">
            <w:pPr>
              <w:pStyle w:val="Tabellenkopf"/>
            </w:pPr>
            <w:r w:rsidRPr="00E37ACC">
              <w:t>Methode der Risikoadjustierung</w:t>
            </w:r>
          </w:p>
        </w:tc>
        <w:tc>
          <w:tcPr>
            <w:tcW w:w="5885" w:type="dxa"/>
          </w:tcPr>
          <w:p w14:paraId="1A0DB878"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F04E9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B7FBF" w14:textId="77777777" w:rsidR="000955B5" w:rsidRPr="00E37ACC" w:rsidRDefault="00AF1AEE" w:rsidP="000955B5">
            <w:pPr>
              <w:pStyle w:val="Tabellenkopf"/>
            </w:pPr>
            <w:r>
              <w:t>Erläuterung der Risikoadjustierung</w:t>
            </w:r>
          </w:p>
        </w:tc>
        <w:tc>
          <w:tcPr>
            <w:tcW w:w="5885" w:type="dxa"/>
          </w:tcPr>
          <w:p w14:paraId="3990B1E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74319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7992D0" w14:textId="77777777" w:rsidR="000955B5" w:rsidRPr="00E37ACC" w:rsidRDefault="00AF1AEE" w:rsidP="000955B5">
            <w:pPr>
              <w:pStyle w:val="Tabellenkopf"/>
            </w:pPr>
            <w:r w:rsidRPr="00E37ACC">
              <w:t>Rechenregeln</w:t>
            </w:r>
          </w:p>
        </w:tc>
        <w:tc>
          <w:tcPr>
            <w:tcW w:w="5885" w:type="dxa"/>
          </w:tcPr>
          <w:p w14:paraId="2502237C"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18118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nicht sondenbedingten Komplikationen (inkl</w:t>
            </w:r>
            <w:r>
              <w:t xml:space="preserve">. Wundinfektionen): </w:t>
            </w:r>
            <w:r>
              <w:br/>
              <w:t>kardiopulmonale Reanimation, interventionspflichtiger Pneumothorax, interventionspflichtiger Hämatothorax, interventionspflichtiger Perikarderguss, interventionspflichtiges Taschenhämatom, postoperative Wundinfektion oder sonstige inte</w:t>
            </w:r>
            <w:r>
              <w:t>rventionspflichtige Komplikation</w:t>
            </w:r>
          </w:p>
          <w:p w14:paraId="5C646A50"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34F60D9"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tc>
      </w:tr>
      <w:tr w:rsidR="000955B5" w14:paraId="47DA01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44BDA9" w14:textId="77777777" w:rsidR="000955B5" w:rsidRPr="00E37ACC" w:rsidRDefault="00AF1AEE" w:rsidP="000955B5">
            <w:pPr>
              <w:pStyle w:val="Tabellenkopf"/>
            </w:pPr>
            <w:r w:rsidRPr="00E37ACC">
              <w:t>Erläuterung der Rechenregel</w:t>
            </w:r>
          </w:p>
        </w:tc>
        <w:tc>
          <w:tcPr>
            <w:tcW w:w="5885" w:type="dxa"/>
          </w:tcPr>
          <w:p w14:paraId="2C2CA59B"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DF5B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749AF2" w14:textId="77777777" w:rsidR="000955B5" w:rsidRPr="00E37ACC" w:rsidRDefault="00AF1AEE" w:rsidP="000955B5">
            <w:pPr>
              <w:pStyle w:val="Tabellenkopf"/>
            </w:pPr>
            <w:r w:rsidRPr="00E37ACC">
              <w:t>Teildatensatzbezug</w:t>
            </w:r>
          </w:p>
        </w:tc>
        <w:tc>
          <w:tcPr>
            <w:tcW w:w="5885" w:type="dxa"/>
          </w:tcPr>
          <w:p w14:paraId="4168F72D"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09/3:B</w:t>
            </w:r>
          </w:p>
        </w:tc>
      </w:tr>
      <w:tr w:rsidR="000955B5" w14:paraId="3EFFC1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ABC45" w14:textId="77777777" w:rsidR="000955B5" w:rsidRPr="00E37ACC" w:rsidRDefault="00AF1AEE" w:rsidP="000955B5">
            <w:pPr>
              <w:pStyle w:val="Tabellenkopf"/>
            </w:pPr>
            <w:r w:rsidRPr="00E37ACC">
              <w:t>Zähler (Formel)</w:t>
            </w:r>
          </w:p>
        </w:tc>
        <w:tc>
          <w:tcPr>
            <w:tcW w:w="5885" w:type="dxa"/>
          </w:tcPr>
          <w:p w14:paraId="7FD58FEF" w14:textId="77777777" w:rsidR="000955B5" w:rsidRPr="00955893" w:rsidRDefault="00AF1AE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w:t>
            </w:r>
            <w:r>
              <w:rPr>
                <w:rStyle w:val="Code"/>
              </w:rPr>
              <w:br/>
              <w:t xml:space="preserve">PNEUMOTHORAX %==% 1 |   </w:t>
            </w:r>
            <w:r>
              <w:rPr>
                <w:rStyle w:val="Code"/>
              </w:rPr>
              <w:br/>
              <w:t xml:space="preserve">PERIOPKOMPPERIKARDERGUSS %==% 1 |   </w:t>
            </w:r>
            <w:r>
              <w:rPr>
                <w:rStyle w:val="Code"/>
              </w:rPr>
              <w:br/>
            </w:r>
            <w:r>
              <w:rPr>
                <w:rStyle w:val="Code"/>
              </w:rPr>
              <w:t xml:space="preserve">TASCHHAEMATO %==% 1 |   </w:t>
            </w:r>
            <w:r>
              <w:rPr>
                <w:rStyle w:val="Code"/>
              </w:rPr>
              <w:br/>
              <w:t xml:space="preserve">HAEMATOTHORA %==% 1 |   </w:t>
            </w:r>
            <w:r>
              <w:rPr>
                <w:rStyle w:val="Code"/>
              </w:rPr>
              <w:br/>
              <w:t xml:space="preserve">POSTOPWUNDINFEKTIONJL %==% 1 |  </w:t>
            </w:r>
            <w:r>
              <w:rPr>
                <w:rStyle w:val="Code"/>
              </w:rPr>
              <w:br/>
              <w:t>PEROPKOMPSON %==% 1</w:t>
            </w:r>
          </w:p>
        </w:tc>
      </w:tr>
      <w:tr w:rsidR="00CA3AE5" w14:paraId="390909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A2D734" w14:textId="77777777" w:rsidR="00CA3AE5" w:rsidRPr="00E37ACC" w:rsidRDefault="00AF1AEE" w:rsidP="00CA3AE5">
            <w:pPr>
              <w:pStyle w:val="Tabellenkopf"/>
            </w:pPr>
            <w:r w:rsidRPr="00E37ACC">
              <w:t>Nenner (Formel)</w:t>
            </w:r>
          </w:p>
        </w:tc>
        <w:tc>
          <w:tcPr>
            <w:tcW w:w="5885" w:type="dxa"/>
          </w:tcPr>
          <w:p w14:paraId="2626C966" w14:textId="77777777" w:rsidR="00CA3AE5" w:rsidRPr="00955893" w:rsidRDefault="00AF1AE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110799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CE8198" w14:textId="77777777" w:rsidR="00CA3AE5" w:rsidRPr="00E37ACC" w:rsidRDefault="00AF1AEE" w:rsidP="00CA3AE5">
            <w:pPr>
              <w:pStyle w:val="Tabellenkopf"/>
            </w:pPr>
            <w:r w:rsidRPr="00E37ACC">
              <w:t>Verwendete Funktionen</w:t>
            </w:r>
          </w:p>
        </w:tc>
        <w:tc>
          <w:tcPr>
            <w:tcW w:w="5885" w:type="dxa"/>
          </w:tcPr>
          <w:p w14:paraId="4F4E7C69" w14:textId="77777777" w:rsidR="00926BD3" w:rsidRPr="00926BD3" w:rsidRDefault="00AF1AE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13AEBF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AA800E" w14:textId="77777777" w:rsidR="00CA3AE5" w:rsidRPr="00E37ACC" w:rsidRDefault="00AF1AEE" w:rsidP="00CA3AE5">
            <w:pPr>
              <w:pStyle w:val="Tabellenkopf"/>
            </w:pPr>
            <w:r w:rsidRPr="00E37ACC">
              <w:t>Verwendete Listen</w:t>
            </w:r>
          </w:p>
        </w:tc>
        <w:tc>
          <w:tcPr>
            <w:tcW w:w="5885" w:type="dxa"/>
          </w:tcPr>
          <w:p w14:paraId="06FF8570" w14:textId="77777777" w:rsidR="00CA3AE5" w:rsidRPr="00926BD3" w:rsidRDefault="00AF1AE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606E9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7ACB1" w14:textId="77777777" w:rsidR="00CA3AE5" w:rsidRPr="00E37ACC" w:rsidRDefault="00AF1AEE" w:rsidP="00CA3AE5">
            <w:pPr>
              <w:pStyle w:val="Tabellenkopf"/>
            </w:pPr>
            <w:r>
              <w:t>Darstellung</w:t>
            </w:r>
          </w:p>
        </w:tc>
        <w:tc>
          <w:tcPr>
            <w:tcW w:w="5885" w:type="dxa"/>
          </w:tcPr>
          <w:p w14:paraId="6B78D817" w14:textId="77777777" w:rsidR="00CA3AE5" w:rsidRPr="00DD70A1" w:rsidRDefault="00AF1AE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F2516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41A30C" w14:textId="77777777" w:rsidR="00CA3AE5" w:rsidRPr="00E37ACC" w:rsidRDefault="00AF1AEE" w:rsidP="00CA3AE5">
            <w:pPr>
              <w:pStyle w:val="Tabellenkopf"/>
            </w:pPr>
            <w:r>
              <w:t>Grafik</w:t>
            </w:r>
          </w:p>
        </w:tc>
        <w:tc>
          <w:tcPr>
            <w:tcW w:w="5885" w:type="dxa"/>
          </w:tcPr>
          <w:p w14:paraId="4B18BD5B" w14:textId="77777777" w:rsidR="00CA3AE5" w:rsidRPr="00DD70A1" w:rsidRDefault="00AF1AE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77ADE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D01563" w14:textId="77777777" w:rsidR="00CA3AE5" w:rsidRPr="00E37ACC" w:rsidRDefault="00AF1AEE" w:rsidP="00CA3AE5">
            <w:pPr>
              <w:pStyle w:val="Tabellenkopf"/>
            </w:pPr>
            <w:r>
              <w:lastRenderedPageBreak/>
              <w:t>Vergleichbarkeit mit Vorjahresergebnissen</w:t>
            </w:r>
          </w:p>
        </w:tc>
        <w:tc>
          <w:tcPr>
            <w:tcW w:w="5885" w:type="dxa"/>
          </w:tcPr>
          <w:p w14:paraId="75D13F6B" w14:textId="77777777" w:rsidR="00CA3AE5" w:rsidRDefault="00AF1AE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FB71E22" w14:textId="77777777" w:rsidR="009E1781" w:rsidRDefault="00AF1AEE" w:rsidP="00AA7E2B">
      <w:pPr>
        <w:pStyle w:val="Tabellentext"/>
        <w:spacing w:before="0" w:after="0" w:line="20" w:lineRule="exact"/>
        <w:ind w:left="0" w:right="0"/>
      </w:pPr>
    </w:p>
    <w:p w14:paraId="6F0BD065" w14:textId="77777777" w:rsidR="000104E6" w:rsidRDefault="000104E6">
      <w:pPr>
        <w:sectPr w:rsidR="000104E6" w:rsidSect="00AD6E6F">
          <w:pgSz w:w="11906" w:h="16838"/>
          <w:pgMar w:top="1418" w:right="1134" w:bottom="1418" w:left="1701" w:header="454" w:footer="737" w:gutter="0"/>
          <w:cols w:space="708"/>
          <w:docGrid w:linePitch="360"/>
        </w:sectPr>
      </w:pPr>
    </w:p>
    <w:p w14:paraId="3346AEEC" w14:textId="77777777" w:rsidR="00293DEF" w:rsidRDefault="00AF1AEE" w:rsidP="000361A4">
      <w:pPr>
        <w:pStyle w:val="berschrift2ohneGliederung"/>
      </w:pPr>
      <w:bookmarkStart w:id="17" w:name="_Toc38892262"/>
      <w:r>
        <w:lastRenderedPageBreak/>
        <w:t>52315: Dislokation oder Dysfunktion revidierter bzw. neu implantierter Sonden</w:t>
      </w:r>
      <w:bookmarkEnd w:id="17"/>
    </w:p>
    <w:p w14:paraId="39B173DE" w14:textId="77777777" w:rsidR="005037D0" w:rsidRPr="005037D0" w:rsidRDefault="00AF1AEE" w:rsidP="00447106">
      <w:pPr>
        <w:pStyle w:val="Absatzberschriftebene3nurinNavigation"/>
      </w:pPr>
      <w:r>
        <w:t>Verwendete Datenfelder</w:t>
      </w:r>
    </w:p>
    <w:p w14:paraId="67B6E735" w14:textId="77777777" w:rsidR="001046CA" w:rsidRPr="00840C92" w:rsidRDefault="00AF1AE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BF3450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ED0DB1B" w14:textId="77777777" w:rsidR="000F0644" w:rsidRPr="009E2B0C" w:rsidRDefault="00AF1AEE" w:rsidP="000361A4">
            <w:pPr>
              <w:pStyle w:val="Tabellenkopf"/>
            </w:pPr>
            <w:r>
              <w:t>Item</w:t>
            </w:r>
          </w:p>
        </w:tc>
        <w:tc>
          <w:tcPr>
            <w:tcW w:w="1075" w:type="pct"/>
          </w:tcPr>
          <w:p w14:paraId="5D728881" w14:textId="77777777" w:rsidR="000F0644" w:rsidRPr="009E2B0C" w:rsidRDefault="00AF1AEE" w:rsidP="000361A4">
            <w:pPr>
              <w:pStyle w:val="Tabellenkopf"/>
            </w:pPr>
            <w:r>
              <w:t>Bezeichnung</w:t>
            </w:r>
          </w:p>
        </w:tc>
        <w:tc>
          <w:tcPr>
            <w:tcW w:w="326" w:type="pct"/>
          </w:tcPr>
          <w:p w14:paraId="0DEB93B5" w14:textId="77777777" w:rsidR="000F0644" w:rsidRPr="009E2B0C" w:rsidRDefault="00AF1AEE" w:rsidP="000361A4">
            <w:pPr>
              <w:pStyle w:val="Tabellenkopf"/>
            </w:pPr>
            <w:r>
              <w:t>M/K</w:t>
            </w:r>
          </w:p>
        </w:tc>
        <w:tc>
          <w:tcPr>
            <w:tcW w:w="1646" w:type="pct"/>
          </w:tcPr>
          <w:p w14:paraId="218E4E3D" w14:textId="77777777" w:rsidR="000F0644" w:rsidRPr="009E2B0C" w:rsidRDefault="00AF1AEE" w:rsidP="000361A4">
            <w:pPr>
              <w:pStyle w:val="Tabellenkopf"/>
            </w:pPr>
            <w:r>
              <w:t>Schlüssel/Formel</w:t>
            </w:r>
          </w:p>
        </w:tc>
        <w:tc>
          <w:tcPr>
            <w:tcW w:w="1328" w:type="pct"/>
          </w:tcPr>
          <w:p w14:paraId="6B5C3893" w14:textId="77777777" w:rsidR="000F0644" w:rsidRPr="009E2B0C" w:rsidRDefault="00AF1AEE" w:rsidP="000361A4">
            <w:pPr>
              <w:pStyle w:val="Tabellenkopf"/>
            </w:pPr>
            <w:r>
              <w:t>Feldname</w:t>
            </w:r>
            <w:r>
              <w:t xml:space="preserve">  </w:t>
            </w:r>
          </w:p>
        </w:tc>
      </w:tr>
      <w:tr w:rsidR="00275B01" w:rsidRPr="00743DF3" w14:paraId="3C09353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AB1CE4" w14:textId="77777777" w:rsidR="000F0644" w:rsidRPr="00743DF3" w:rsidRDefault="00AF1AEE" w:rsidP="000361A4">
            <w:pPr>
              <w:pStyle w:val="Tabellentext"/>
            </w:pPr>
            <w:r>
              <w:t>25:B</w:t>
            </w:r>
          </w:p>
        </w:tc>
        <w:tc>
          <w:tcPr>
            <w:tcW w:w="1075" w:type="pct"/>
          </w:tcPr>
          <w:p w14:paraId="15803564" w14:textId="77777777" w:rsidR="000F0644" w:rsidRPr="00743DF3" w:rsidRDefault="00AF1AEE" w:rsidP="000361A4">
            <w:pPr>
              <w:pStyle w:val="Tabellentext"/>
            </w:pPr>
            <w:r>
              <w:t>Art des Vorgehens</w:t>
            </w:r>
          </w:p>
        </w:tc>
        <w:tc>
          <w:tcPr>
            <w:tcW w:w="326" w:type="pct"/>
          </w:tcPr>
          <w:p w14:paraId="728CF9A5" w14:textId="77777777" w:rsidR="000F0644" w:rsidRPr="00743DF3" w:rsidRDefault="00AF1AEE" w:rsidP="000361A4">
            <w:pPr>
              <w:pStyle w:val="Tabellentext"/>
            </w:pPr>
            <w:r>
              <w:t>K</w:t>
            </w:r>
          </w:p>
        </w:tc>
        <w:tc>
          <w:tcPr>
            <w:tcW w:w="1646" w:type="pct"/>
          </w:tcPr>
          <w:p w14:paraId="25521140" w14:textId="77777777" w:rsidR="000F0644" w:rsidRPr="00743DF3" w:rsidRDefault="00AF1AEE" w:rsidP="00177070">
            <w:pPr>
              <w:pStyle w:val="Tabellentext"/>
              <w:ind w:left="453" w:hanging="340"/>
            </w:pPr>
            <w:r>
              <w:t>0 =</w:t>
            </w:r>
            <w:r>
              <w:tab/>
              <w:t>kein Eingriff an der Sonde</w:t>
            </w:r>
          </w:p>
          <w:p w14:paraId="586C83B7" w14:textId="77777777" w:rsidR="000F0644" w:rsidRPr="00743DF3" w:rsidRDefault="00AF1AEE" w:rsidP="00177070">
            <w:pPr>
              <w:pStyle w:val="Tabellentext"/>
              <w:ind w:left="453" w:hanging="340"/>
            </w:pPr>
            <w:r>
              <w:t>1 =</w:t>
            </w:r>
            <w:r>
              <w:tab/>
              <w:t>Neuimplantation</w:t>
            </w:r>
          </w:p>
          <w:p w14:paraId="5605D78D" w14:textId="77777777" w:rsidR="000F0644" w:rsidRPr="00743DF3" w:rsidRDefault="00AF1AEE" w:rsidP="00177070">
            <w:pPr>
              <w:pStyle w:val="Tabellentext"/>
              <w:ind w:left="453" w:hanging="340"/>
            </w:pPr>
            <w:r>
              <w:t>2 =</w:t>
            </w:r>
            <w:r>
              <w:tab/>
              <w:t>Neuplatzierung</w:t>
            </w:r>
          </w:p>
          <w:p w14:paraId="392B0E6B" w14:textId="77777777" w:rsidR="000F0644" w:rsidRPr="00743DF3" w:rsidRDefault="00AF1AEE" w:rsidP="00177070">
            <w:pPr>
              <w:pStyle w:val="Tabellentext"/>
              <w:ind w:left="453" w:hanging="340"/>
            </w:pPr>
            <w:r>
              <w:t>4 =</w:t>
            </w:r>
            <w:r>
              <w:tab/>
              <w:t>Reparatur</w:t>
            </w:r>
          </w:p>
          <w:p w14:paraId="43D502AD" w14:textId="77777777" w:rsidR="000F0644" w:rsidRPr="00743DF3" w:rsidRDefault="00AF1AEE" w:rsidP="00177070">
            <w:pPr>
              <w:pStyle w:val="Tabellentext"/>
              <w:ind w:left="453" w:hanging="340"/>
            </w:pPr>
            <w:r>
              <w:t>9 =</w:t>
            </w:r>
            <w:r>
              <w:tab/>
              <w:t>sonstiges</w:t>
            </w:r>
          </w:p>
        </w:tc>
        <w:tc>
          <w:tcPr>
            <w:tcW w:w="1328" w:type="pct"/>
          </w:tcPr>
          <w:p w14:paraId="5DD47E96" w14:textId="77777777" w:rsidR="000F0644" w:rsidRPr="00743DF3" w:rsidRDefault="00AF1AEE" w:rsidP="000361A4">
            <w:pPr>
              <w:pStyle w:val="Tabellentext"/>
            </w:pPr>
            <w:r>
              <w:t>ASONVOARTVO</w:t>
            </w:r>
          </w:p>
        </w:tc>
      </w:tr>
      <w:tr w:rsidR="00275B01" w:rsidRPr="00743DF3" w14:paraId="7DED677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4BF21F" w14:textId="77777777" w:rsidR="000F0644" w:rsidRPr="00743DF3" w:rsidRDefault="00AF1AEE" w:rsidP="000361A4">
            <w:pPr>
              <w:pStyle w:val="Tabellentext"/>
            </w:pPr>
            <w:r>
              <w:t>28:B</w:t>
            </w:r>
          </w:p>
        </w:tc>
        <w:tc>
          <w:tcPr>
            <w:tcW w:w="1075" w:type="pct"/>
          </w:tcPr>
          <w:p w14:paraId="2494795D" w14:textId="77777777" w:rsidR="000F0644" w:rsidRPr="00743DF3" w:rsidRDefault="00AF1AEE" w:rsidP="000361A4">
            <w:pPr>
              <w:pStyle w:val="Tabellentext"/>
            </w:pPr>
            <w:r>
              <w:t>Art des Vorgehens</w:t>
            </w:r>
          </w:p>
        </w:tc>
        <w:tc>
          <w:tcPr>
            <w:tcW w:w="326" w:type="pct"/>
          </w:tcPr>
          <w:p w14:paraId="6F00A00D" w14:textId="77777777" w:rsidR="000F0644" w:rsidRPr="00743DF3" w:rsidRDefault="00AF1AEE" w:rsidP="000361A4">
            <w:pPr>
              <w:pStyle w:val="Tabellentext"/>
            </w:pPr>
            <w:r>
              <w:t>K</w:t>
            </w:r>
          </w:p>
        </w:tc>
        <w:tc>
          <w:tcPr>
            <w:tcW w:w="1646" w:type="pct"/>
          </w:tcPr>
          <w:p w14:paraId="06090691" w14:textId="77777777" w:rsidR="000F0644" w:rsidRPr="00743DF3" w:rsidRDefault="00AF1AEE" w:rsidP="00177070">
            <w:pPr>
              <w:pStyle w:val="Tabellentext"/>
              <w:ind w:left="453" w:hanging="340"/>
            </w:pPr>
            <w:r>
              <w:t>0 =</w:t>
            </w:r>
            <w:r>
              <w:tab/>
              <w:t>kein Eingriff an der Sonde</w:t>
            </w:r>
          </w:p>
          <w:p w14:paraId="234D9543" w14:textId="77777777" w:rsidR="000F0644" w:rsidRPr="00743DF3" w:rsidRDefault="00AF1AEE" w:rsidP="00177070">
            <w:pPr>
              <w:pStyle w:val="Tabellentext"/>
              <w:ind w:left="453" w:hanging="340"/>
            </w:pPr>
            <w:r>
              <w:t>1 =</w:t>
            </w:r>
            <w:r>
              <w:tab/>
              <w:t>Neuimplantation</w:t>
            </w:r>
          </w:p>
          <w:p w14:paraId="7263E1BC" w14:textId="77777777" w:rsidR="000F0644" w:rsidRPr="00743DF3" w:rsidRDefault="00AF1AEE" w:rsidP="00177070">
            <w:pPr>
              <w:pStyle w:val="Tabellentext"/>
              <w:ind w:left="453" w:hanging="340"/>
            </w:pPr>
            <w:r>
              <w:t>2 =</w:t>
            </w:r>
            <w:r>
              <w:tab/>
              <w:t>Neuplatzierung</w:t>
            </w:r>
          </w:p>
          <w:p w14:paraId="7CD7E48D" w14:textId="77777777" w:rsidR="000F0644" w:rsidRPr="00743DF3" w:rsidRDefault="00AF1AEE" w:rsidP="00177070">
            <w:pPr>
              <w:pStyle w:val="Tabellentext"/>
              <w:ind w:left="453" w:hanging="340"/>
            </w:pPr>
            <w:r>
              <w:t>4 =</w:t>
            </w:r>
            <w:r>
              <w:tab/>
              <w:t>Reparatur</w:t>
            </w:r>
          </w:p>
          <w:p w14:paraId="0167EDC9" w14:textId="77777777" w:rsidR="000F0644" w:rsidRPr="00743DF3" w:rsidRDefault="00AF1AEE" w:rsidP="00177070">
            <w:pPr>
              <w:pStyle w:val="Tabellentext"/>
              <w:ind w:left="453" w:hanging="340"/>
            </w:pPr>
            <w:r>
              <w:t>9 =</w:t>
            </w:r>
            <w:r>
              <w:tab/>
              <w:t>sonstiges</w:t>
            </w:r>
          </w:p>
        </w:tc>
        <w:tc>
          <w:tcPr>
            <w:tcW w:w="1328" w:type="pct"/>
          </w:tcPr>
          <w:p w14:paraId="0B19F58A" w14:textId="77777777" w:rsidR="000F0644" w:rsidRPr="00743DF3" w:rsidRDefault="00AF1AEE" w:rsidP="000361A4">
            <w:pPr>
              <w:pStyle w:val="Tabellentext"/>
            </w:pPr>
            <w:r>
              <w:t>ASONVEARTVO</w:t>
            </w:r>
          </w:p>
        </w:tc>
      </w:tr>
      <w:tr w:rsidR="00275B01" w:rsidRPr="00743DF3" w14:paraId="411AF4E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A7AF71" w14:textId="77777777" w:rsidR="000F0644" w:rsidRPr="00743DF3" w:rsidRDefault="00AF1AEE" w:rsidP="000361A4">
            <w:pPr>
              <w:pStyle w:val="Tabellentext"/>
            </w:pPr>
            <w:r>
              <w:t>31:B</w:t>
            </w:r>
          </w:p>
        </w:tc>
        <w:tc>
          <w:tcPr>
            <w:tcW w:w="1075" w:type="pct"/>
          </w:tcPr>
          <w:p w14:paraId="17024484" w14:textId="77777777" w:rsidR="000F0644" w:rsidRPr="00743DF3" w:rsidRDefault="00AF1AEE" w:rsidP="000361A4">
            <w:pPr>
              <w:pStyle w:val="Tabellentext"/>
            </w:pPr>
            <w:r>
              <w:t>Art des Vorgehens</w:t>
            </w:r>
          </w:p>
        </w:tc>
        <w:tc>
          <w:tcPr>
            <w:tcW w:w="326" w:type="pct"/>
          </w:tcPr>
          <w:p w14:paraId="4D0B33D9" w14:textId="77777777" w:rsidR="000F0644" w:rsidRPr="00743DF3" w:rsidRDefault="00AF1AEE" w:rsidP="000361A4">
            <w:pPr>
              <w:pStyle w:val="Tabellentext"/>
            </w:pPr>
            <w:r>
              <w:t>K</w:t>
            </w:r>
          </w:p>
        </w:tc>
        <w:tc>
          <w:tcPr>
            <w:tcW w:w="1646" w:type="pct"/>
          </w:tcPr>
          <w:p w14:paraId="41D0F901" w14:textId="77777777" w:rsidR="000F0644" w:rsidRPr="00743DF3" w:rsidRDefault="00AF1AEE" w:rsidP="00177070">
            <w:pPr>
              <w:pStyle w:val="Tabellentext"/>
              <w:ind w:left="453" w:hanging="340"/>
            </w:pPr>
            <w:r>
              <w:t>0 =</w:t>
            </w:r>
            <w:r>
              <w:tab/>
              <w:t>kein Eingriff an der Sonde</w:t>
            </w:r>
          </w:p>
          <w:p w14:paraId="08ED67CB" w14:textId="77777777" w:rsidR="000F0644" w:rsidRPr="00743DF3" w:rsidRDefault="00AF1AEE" w:rsidP="00177070">
            <w:pPr>
              <w:pStyle w:val="Tabellentext"/>
              <w:ind w:left="453" w:hanging="340"/>
            </w:pPr>
            <w:r>
              <w:t>1 =</w:t>
            </w:r>
            <w:r>
              <w:tab/>
              <w:t>Neuimplantation</w:t>
            </w:r>
          </w:p>
          <w:p w14:paraId="16B394B7" w14:textId="77777777" w:rsidR="000F0644" w:rsidRPr="00743DF3" w:rsidRDefault="00AF1AEE" w:rsidP="00177070">
            <w:pPr>
              <w:pStyle w:val="Tabellentext"/>
              <w:ind w:left="453" w:hanging="340"/>
            </w:pPr>
            <w:r>
              <w:t>2 =</w:t>
            </w:r>
            <w:r>
              <w:tab/>
              <w:t>Neuplatzierung</w:t>
            </w:r>
          </w:p>
          <w:p w14:paraId="025CEC47" w14:textId="77777777" w:rsidR="000F0644" w:rsidRPr="00743DF3" w:rsidRDefault="00AF1AEE" w:rsidP="00177070">
            <w:pPr>
              <w:pStyle w:val="Tabellentext"/>
              <w:ind w:left="453" w:hanging="340"/>
            </w:pPr>
            <w:r>
              <w:t>4 =</w:t>
            </w:r>
            <w:r>
              <w:tab/>
              <w:t>Reparatur</w:t>
            </w:r>
          </w:p>
          <w:p w14:paraId="41E11152" w14:textId="77777777" w:rsidR="000F0644" w:rsidRPr="00743DF3" w:rsidRDefault="00AF1AEE" w:rsidP="00177070">
            <w:pPr>
              <w:pStyle w:val="Tabellentext"/>
              <w:ind w:left="453" w:hanging="340"/>
            </w:pPr>
            <w:r>
              <w:t>9 =</w:t>
            </w:r>
            <w:r>
              <w:tab/>
              <w:t>sonstiges</w:t>
            </w:r>
          </w:p>
        </w:tc>
        <w:tc>
          <w:tcPr>
            <w:tcW w:w="1328" w:type="pct"/>
          </w:tcPr>
          <w:p w14:paraId="7262531A" w14:textId="77777777" w:rsidR="000F0644" w:rsidRPr="00743DF3" w:rsidRDefault="00AF1AEE" w:rsidP="000361A4">
            <w:pPr>
              <w:pStyle w:val="Tabellentext"/>
            </w:pPr>
            <w:r>
              <w:t>ASONVE2ARTVO</w:t>
            </w:r>
          </w:p>
        </w:tc>
      </w:tr>
      <w:tr w:rsidR="00275B01" w:rsidRPr="00743DF3" w14:paraId="0416B96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31D71F" w14:textId="77777777" w:rsidR="000F0644" w:rsidRPr="00743DF3" w:rsidRDefault="00AF1AEE" w:rsidP="000361A4">
            <w:pPr>
              <w:pStyle w:val="Tabellentext"/>
            </w:pPr>
            <w:r>
              <w:t>36.1:B</w:t>
            </w:r>
          </w:p>
        </w:tc>
        <w:tc>
          <w:tcPr>
            <w:tcW w:w="1075" w:type="pct"/>
          </w:tcPr>
          <w:p w14:paraId="0D16A99D" w14:textId="77777777" w:rsidR="000F0644" w:rsidRPr="00743DF3" w:rsidRDefault="00AF1AEE" w:rsidP="000361A4">
            <w:pPr>
              <w:pStyle w:val="Tabellentext"/>
            </w:pPr>
            <w:r>
              <w:t>Sondendislokation im Vorhof</w:t>
            </w:r>
          </w:p>
        </w:tc>
        <w:tc>
          <w:tcPr>
            <w:tcW w:w="326" w:type="pct"/>
          </w:tcPr>
          <w:p w14:paraId="3975AE59" w14:textId="77777777" w:rsidR="000F0644" w:rsidRPr="00743DF3" w:rsidRDefault="00AF1AEE" w:rsidP="000361A4">
            <w:pPr>
              <w:pStyle w:val="Tabellentext"/>
            </w:pPr>
            <w:r>
              <w:t>K</w:t>
            </w:r>
          </w:p>
        </w:tc>
        <w:tc>
          <w:tcPr>
            <w:tcW w:w="1646" w:type="pct"/>
          </w:tcPr>
          <w:p w14:paraId="72AE5CA7" w14:textId="77777777" w:rsidR="000F0644" w:rsidRPr="00743DF3" w:rsidRDefault="00AF1AEE" w:rsidP="00177070">
            <w:pPr>
              <w:pStyle w:val="Tabellentext"/>
              <w:ind w:left="453" w:hanging="340"/>
            </w:pPr>
            <w:r>
              <w:t>1 =</w:t>
            </w:r>
            <w:r>
              <w:tab/>
              <w:t>ja</w:t>
            </w:r>
          </w:p>
        </w:tc>
        <w:tc>
          <w:tcPr>
            <w:tcW w:w="1328" w:type="pct"/>
          </w:tcPr>
          <w:p w14:paraId="26256815" w14:textId="77777777" w:rsidR="000F0644" w:rsidRPr="00743DF3" w:rsidRDefault="00AF1AEE" w:rsidP="000361A4">
            <w:pPr>
              <w:pStyle w:val="Tabellentext"/>
            </w:pPr>
            <w:r>
              <w:t>SODISLOKAORTVORHOF</w:t>
            </w:r>
          </w:p>
        </w:tc>
      </w:tr>
      <w:tr w:rsidR="00275B01" w:rsidRPr="00743DF3" w14:paraId="7D90F7E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D2B093" w14:textId="77777777" w:rsidR="000F0644" w:rsidRPr="00743DF3" w:rsidRDefault="00AF1AEE" w:rsidP="000361A4">
            <w:pPr>
              <w:pStyle w:val="Tabellentext"/>
            </w:pPr>
            <w:r>
              <w:t>36.2:B</w:t>
            </w:r>
          </w:p>
        </w:tc>
        <w:tc>
          <w:tcPr>
            <w:tcW w:w="1075" w:type="pct"/>
          </w:tcPr>
          <w:p w14:paraId="0BCCFEA7" w14:textId="77777777" w:rsidR="000F0644" w:rsidRPr="00743DF3" w:rsidRDefault="00AF1AEE" w:rsidP="000361A4">
            <w:pPr>
              <w:pStyle w:val="Tabellentext"/>
            </w:pPr>
            <w:r>
              <w:t>Sondendislokation im Ventrikel</w:t>
            </w:r>
          </w:p>
        </w:tc>
        <w:tc>
          <w:tcPr>
            <w:tcW w:w="326" w:type="pct"/>
          </w:tcPr>
          <w:p w14:paraId="5251FAE6" w14:textId="77777777" w:rsidR="000F0644" w:rsidRPr="00743DF3" w:rsidRDefault="00AF1AEE" w:rsidP="000361A4">
            <w:pPr>
              <w:pStyle w:val="Tabellentext"/>
            </w:pPr>
            <w:r>
              <w:t>K</w:t>
            </w:r>
          </w:p>
        </w:tc>
        <w:tc>
          <w:tcPr>
            <w:tcW w:w="1646" w:type="pct"/>
          </w:tcPr>
          <w:p w14:paraId="2E13262B" w14:textId="77777777" w:rsidR="000F0644" w:rsidRPr="00743DF3" w:rsidRDefault="00AF1AEE" w:rsidP="00177070">
            <w:pPr>
              <w:pStyle w:val="Tabellentext"/>
              <w:ind w:left="453" w:hanging="340"/>
            </w:pPr>
            <w:r>
              <w:t xml:space="preserve">1 </w:t>
            </w:r>
            <w:r>
              <w:t>=</w:t>
            </w:r>
            <w:r>
              <w:tab/>
              <w:t>rechtsventrikuläre Sonde</w:t>
            </w:r>
          </w:p>
          <w:p w14:paraId="2FAC0694" w14:textId="77777777" w:rsidR="000F0644" w:rsidRPr="00743DF3" w:rsidRDefault="00AF1AEE" w:rsidP="00177070">
            <w:pPr>
              <w:pStyle w:val="Tabellentext"/>
              <w:ind w:left="453" w:hanging="340"/>
            </w:pPr>
            <w:r>
              <w:t>2 =</w:t>
            </w:r>
            <w:r>
              <w:tab/>
              <w:t>linksventrikuläre Sonde</w:t>
            </w:r>
          </w:p>
          <w:p w14:paraId="75853620" w14:textId="77777777" w:rsidR="000F0644" w:rsidRPr="00743DF3" w:rsidRDefault="00AF1AEE" w:rsidP="00177070">
            <w:pPr>
              <w:pStyle w:val="Tabellentext"/>
              <w:ind w:left="453" w:hanging="340"/>
            </w:pPr>
            <w:r>
              <w:t>3 =</w:t>
            </w:r>
            <w:r>
              <w:tab/>
              <w:t>beide</w:t>
            </w:r>
          </w:p>
        </w:tc>
        <w:tc>
          <w:tcPr>
            <w:tcW w:w="1328" w:type="pct"/>
          </w:tcPr>
          <w:p w14:paraId="127A6C14" w14:textId="77777777" w:rsidR="000F0644" w:rsidRPr="00743DF3" w:rsidRDefault="00AF1AEE" w:rsidP="000361A4">
            <w:pPr>
              <w:pStyle w:val="Tabellentext"/>
            </w:pPr>
            <w:r>
              <w:t>SODISLOKAORTVENTRIKEL</w:t>
            </w:r>
          </w:p>
        </w:tc>
      </w:tr>
      <w:tr w:rsidR="00275B01" w:rsidRPr="00743DF3" w14:paraId="498E4BA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8270EB" w14:textId="77777777" w:rsidR="000F0644" w:rsidRPr="00743DF3" w:rsidRDefault="00AF1AEE" w:rsidP="000361A4">
            <w:pPr>
              <w:pStyle w:val="Tabellentext"/>
            </w:pPr>
            <w:r>
              <w:t>37.1:B</w:t>
            </w:r>
          </w:p>
        </w:tc>
        <w:tc>
          <w:tcPr>
            <w:tcW w:w="1075" w:type="pct"/>
          </w:tcPr>
          <w:p w14:paraId="5032BCB7" w14:textId="77777777" w:rsidR="000F0644" w:rsidRPr="00743DF3" w:rsidRDefault="00AF1AEE" w:rsidP="000361A4">
            <w:pPr>
              <w:pStyle w:val="Tabellentext"/>
            </w:pPr>
            <w:r>
              <w:t>Sondendysfunktion im Vorhof</w:t>
            </w:r>
          </w:p>
        </w:tc>
        <w:tc>
          <w:tcPr>
            <w:tcW w:w="326" w:type="pct"/>
          </w:tcPr>
          <w:p w14:paraId="457E8E0C" w14:textId="77777777" w:rsidR="000F0644" w:rsidRPr="00743DF3" w:rsidRDefault="00AF1AEE" w:rsidP="000361A4">
            <w:pPr>
              <w:pStyle w:val="Tabellentext"/>
            </w:pPr>
            <w:r>
              <w:t>K</w:t>
            </w:r>
          </w:p>
        </w:tc>
        <w:tc>
          <w:tcPr>
            <w:tcW w:w="1646" w:type="pct"/>
          </w:tcPr>
          <w:p w14:paraId="231C4CD6" w14:textId="77777777" w:rsidR="000F0644" w:rsidRPr="00743DF3" w:rsidRDefault="00AF1AEE" w:rsidP="00177070">
            <w:pPr>
              <w:pStyle w:val="Tabellentext"/>
              <w:ind w:left="453" w:hanging="340"/>
            </w:pPr>
            <w:r>
              <w:t>1 =</w:t>
            </w:r>
            <w:r>
              <w:tab/>
              <w:t>ja</w:t>
            </w:r>
          </w:p>
        </w:tc>
        <w:tc>
          <w:tcPr>
            <w:tcW w:w="1328" w:type="pct"/>
          </w:tcPr>
          <w:p w14:paraId="0FBC657E" w14:textId="77777777" w:rsidR="000F0644" w:rsidRPr="00743DF3" w:rsidRDefault="00AF1AEE" w:rsidP="000361A4">
            <w:pPr>
              <w:pStyle w:val="Tabellentext"/>
            </w:pPr>
            <w:r>
              <w:t>SODYSFNKORTVORHOF</w:t>
            </w:r>
          </w:p>
        </w:tc>
      </w:tr>
      <w:tr w:rsidR="00275B01" w:rsidRPr="00743DF3" w14:paraId="0A91D70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F8CD9C" w14:textId="77777777" w:rsidR="000F0644" w:rsidRPr="00743DF3" w:rsidRDefault="00AF1AEE" w:rsidP="000361A4">
            <w:pPr>
              <w:pStyle w:val="Tabellentext"/>
            </w:pPr>
            <w:r>
              <w:t>37.2:B</w:t>
            </w:r>
          </w:p>
        </w:tc>
        <w:tc>
          <w:tcPr>
            <w:tcW w:w="1075" w:type="pct"/>
          </w:tcPr>
          <w:p w14:paraId="4DF4BD40" w14:textId="77777777" w:rsidR="000F0644" w:rsidRPr="00743DF3" w:rsidRDefault="00AF1AEE" w:rsidP="000361A4">
            <w:pPr>
              <w:pStyle w:val="Tabellentext"/>
            </w:pPr>
            <w:r>
              <w:t>Sondendysfunktion im Ventrikel</w:t>
            </w:r>
          </w:p>
        </w:tc>
        <w:tc>
          <w:tcPr>
            <w:tcW w:w="326" w:type="pct"/>
          </w:tcPr>
          <w:p w14:paraId="410D2986" w14:textId="77777777" w:rsidR="000F0644" w:rsidRPr="00743DF3" w:rsidRDefault="00AF1AEE" w:rsidP="000361A4">
            <w:pPr>
              <w:pStyle w:val="Tabellentext"/>
            </w:pPr>
            <w:r>
              <w:t>K</w:t>
            </w:r>
          </w:p>
        </w:tc>
        <w:tc>
          <w:tcPr>
            <w:tcW w:w="1646" w:type="pct"/>
          </w:tcPr>
          <w:p w14:paraId="30FEDB63" w14:textId="77777777" w:rsidR="000F0644" w:rsidRPr="00743DF3" w:rsidRDefault="00AF1AEE" w:rsidP="00177070">
            <w:pPr>
              <w:pStyle w:val="Tabellentext"/>
              <w:ind w:left="453" w:hanging="340"/>
            </w:pPr>
            <w:r>
              <w:t>1 =</w:t>
            </w:r>
            <w:r>
              <w:tab/>
              <w:t>rechtsventrikuläre Sonde</w:t>
            </w:r>
          </w:p>
          <w:p w14:paraId="3C333969" w14:textId="77777777" w:rsidR="000F0644" w:rsidRPr="00743DF3" w:rsidRDefault="00AF1AEE" w:rsidP="00177070">
            <w:pPr>
              <w:pStyle w:val="Tabellentext"/>
              <w:ind w:left="453" w:hanging="340"/>
            </w:pPr>
            <w:r>
              <w:t>2 =</w:t>
            </w:r>
            <w:r>
              <w:tab/>
              <w:t>linksventrikuläre Sonde</w:t>
            </w:r>
          </w:p>
          <w:p w14:paraId="142E3FD2" w14:textId="77777777" w:rsidR="000F0644" w:rsidRPr="00743DF3" w:rsidRDefault="00AF1AEE" w:rsidP="00177070">
            <w:pPr>
              <w:pStyle w:val="Tabellentext"/>
              <w:ind w:left="453" w:hanging="340"/>
            </w:pPr>
            <w:r>
              <w:t>3 =</w:t>
            </w:r>
            <w:r>
              <w:tab/>
            </w:r>
            <w:r>
              <w:t>beide</w:t>
            </w:r>
          </w:p>
        </w:tc>
        <w:tc>
          <w:tcPr>
            <w:tcW w:w="1328" w:type="pct"/>
          </w:tcPr>
          <w:p w14:paraId="4D532A7D" w14:textId="77777777" w:rsidR="000F0644" w:rsidRPr="00743DF3" w:rsidRDefault="00AF1AEE" w:rsidP="000361A4">
            <w:pPr>
              <w:pStyle w:val="Tabellentext"/>
            </w:pPr>
            <w:r>
              <w:t>SODYSFNKORTVENTRIKEL</w:t>
            </w:r>
          </w:p>
        </w:tc>
      </w:tr>
    </w:tbl>
    <w:p w14:paraId="17F2E450" w14:textId="77777777" w:rsidR="000104E6" w:rsidRDefault="000104E6">
      <w:pPr>
        <w:sectPr w:rsidR="000104E6" w:rsidSect="00163BAC">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C2D9073" w14:textId="77777777" w:rsidR="00DD27F7" w:rsidRPr="00DD27F7" w:rsidRDefault="00AF1AE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4C072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0B7F3E" w14:textId="77777777" w:rsidR="000517F0" w:rsidRPr="000517F0" w:rsidRDefault="00AF1AEE" w:rsidP="009A4847">
            <w:pPr>
              <w:pStyle w:val="Tabellenkopf"/>
            </w:pPr>
            <w:r>
              <w:t>ID</w:t>
            </w:r>
          </w:p>
        </w:tc>
        <w:tc>
          <w:tcPr>
            <w:tcW w:w="5885" w:type="dxa"/>
          </w:tcPr>
          <w:p w14:paraId="631D43D7" w14:textId="77777777" w:rsidR="000517F0"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52315</w:t>
            </w:r>
          </w:p>
        </w:tc>
      </w:tr>
      <w:tr w:rsidR="000955B5" w14:paraId="6D9032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F6CD09" w14:textId="77777777" w:rsidR="000955B5" w:rsidRDefault="00AF1AEE" w:rsidP="009A4847">
            <w:pPr>
              <w:pStyle w:val="Tabellenkopf"/>
            </w:pPr>
            <w:r>
              <w:t>Bezeichnung</w:t>
            </w:r>
          </w:p>
        </w:tc>
        <w:tc>
          <w:tcPr>
            <w:tcW w:w="5885" w:type="dxa"/>
          </w:tcPr>
          <w:p w14:paraId="38248F0A" w14:textId="77777777" w:rsidR="000955B5"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Dislokation oder Dysfunktion revidierter bzw. neu implantierter Sonden</w:t>
            </w:r>
          </w:p>
        </w:tc>
      </w:tr>
      <w:tr w:rsidR="000955B5" w14:paraId="5D408A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DBDD48" w14:textId="77777777" w:rsidR="000955B5" w:rsidRDefault="00AF1AEE" w:rsidP="009A4847">
            <w:pPr>
              <w:pStyle w:val="Tabellenkopf"/>
            </w:pPr>
            <w:r>
              <w:t>Indikatortyp</w:t>
            </w:r>
          </w:p>
        </w:tc>
        <w:tc>
          <w:tcPr>
            <w:tcW w:w="5885" w:type="dxa"/>
          </w:tcPr>
          <w:p w14:paraId="40C4E98D" w14:textId="77777777" w:rsidR="000955B5"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2EDB0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4DD1F" w14:textId="77777777" w:rsidR="000955B5" w:rsidRDefault="00AF1AEE" w:rsidP="000955B5">
            <w:pPr>
              <w:pStyle w:val="Tabellenkopf"/>
            </w:pPr>
            <w:r>
              <w:t>Art des Wertes</w:t>
            </w:r>
          </w:p>
        </w:tc>
        <w:tc>
          <w:tcPr>
            <w:tcW w:w="5885" w:type="dxa"/>
          </w:tcPr>
          <w:p w14:paraId="25A3AB4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8E93C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A89B62" w14:textId="77777777" w:rsidR="000955B5" w:rsidRDefault="00AF1AEE" w:rsidP="000955B5">
            <w:pPr>
              <w:pStyle w:val="Tabellenkopf"/>
            </w:pPr>
            <w:r>
              <w:t>Bezug zum Verfahren</w:t>
            </w:r>
          </w:p>
        </w:tc>
        <w:tc>
          <w:tcPr>
            <w:tcW w:w="5885" w:type="dxa"/>
          </w:tcPr>
          <w:p w14:paraId="365DD60B"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F8C8E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0AE19" w14:textId="77777777" w:rsidR="000955B5" w:rsidRDefault="00AF1AEE" w:rsidP="000955B5">
            <w:pPr>
              <w:pStyle w:val="Tabellenkopf"/>
            </w:pPr>
            <w:r>
              <w:t>Berechnun</w:t>
            </w:r>
            <w:r>
              <w:t>gsart</w:t>
            </w:r>
          </w:p>
        </w:tc>
        <w:tc>
          <w:tcPr>
            <w:tcW w:w="5885" w:type="dxa"/>
          </w:tcPr>
          <w:p w14:paraId="7EB3B75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33E9A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35F4AF" w14:textId="77777777" w:rsidR="000955B5" w:rsidRDefault="00AF1AEE" w:rsidP="000955B5">
            <w:pPr>
              <w:pStyle w:val="Tabellenkopf"/>
            </w:pPr>
            <w:r>
              <w:t>Referenzbereich 2019</w:t>
            </w:r>
          </w:p>
        </w:tc>
        <w:tc>
          <w:tcPr>
            <w:tcW w:w="5885" w:type="dxa"/>
          </w:tcPr>
          <w:p w14:paraId="56F8D635"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69A776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A7D22A" w14:textId="77777777" w:rsidR="000955B5" w:rsidRDefault="00AF1AEE" w:rsidP="00CA48E9">
            <w:pPr>
              <w:pStyle w:val="Tabellenkopf"/>
            </w:pPr>
            <w:r w:rsidRPr="00E37ACC">
              <w:t xml:space="preserve">Referenzbereich </w:t>
            </w:r>
            <w:r>
              <w:t>2018</w:t>
            </w:r>
          </w:p>
        </w:tc>
        <w:tc>
          <w:tcPr>
            <w:tcW w:w="5885" w:type="dxa"/>
          </w:tcPr>
          <w:p w14:paraId="48366402"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6E1B8E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8904AF" w14:textId="77777777" w:rsidR="000955B5" w:rsidRDefault="00AF1AEE" w:rsidP="000955B5">
            <w:pPr>
              <w:pStyle w:val="Tabellenkopf"/>
            </w:pPr>
            <w:r>
              <w:t>Erläuterung zum Referenzbereich 2019</w:t>
            </w:r>
          </w:p>
        </w:tc>
        <w:tc>
          <w:tcPr>
            <w:tcW w:w="5885" w:type="dxa"/>
          </w:tcPr>
          <w:p w14:paraId="1B859115"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Orientiert am dänischen Schrittmacherregister wurde von der Bundesfachgruppe dieser Referenzbereich gewählt. Er ist für Ersteingriffe und für Revisionseingriffe gleich hoch.</w:t>
            </w:r>
          </w:p>
        </w:tc>
      </w:tr>
      <w:tr w:rsidR="000955B5" w14:paraId="3B25C8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367CFF" w14:textId="77777777" w:rsidR="000955B5" w:rsidRDefault="00AF1AEE" w:rsidP="000955B5">
            <w:pPr>
              <w:pStyle w:val="Tabellenkopf"/>
            </w:pPr>
            <w:r>
              <w:t>Erläuterung zum Strukturierten Dialog bzw. Stellungnahmeverfahren 2019</w:t>
            </w:r>
          </w:p>
        </w:tc>
        <w:tc>
          <w:tcPr>
            <w:tcW w:w="5885" w:type="dxa"/>
          </w:tcPr>
          <w:p w14:paraId="6F661AF9"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62A4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8CB500" w14:textId="77777777" w:rsidR="000955B5" w:rsidRDefault="00AF1AEE" w:rsidP="000955B5">
            <w:pPr>
              <w:pStyle w:val="Tabellenkopf"/>
            </w:pPr>
            <w:r w:rsidRPr="00E37ACC">
              <w:t>Methode</w:t>
            </w:r>
            <w:r w:rsidRPr="00E37ACC">
              <w:t xml:space="preserve"> der Risikoadjustierung</w:t>
            </w:r>
          </w:p>
        </w:tc>
        <w:tc>
          <w:tcPr>
            <w:tcW w:w="5885" w:type="dxa"/>
          </w:tcPr>
          <w:p w14:paraId="380895AB"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AAD2C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5503A" w14:textId="77777777" w:rsidR="000955B5" w:rsidRPr="00E37ACC" w:rsidRDefault="00AF1AEE" w:rsidP="000955B5">
            <w:pPr>
              <w:pStyle w:val="Tabellenkopf"/>
            </w:pPr>
            <w:r>
              <w:t>Erläuterung der Risikoadjustierung</w:t>
            </w:r>
          </w:p>
        </w:tc>
        <w:tc>
          <w:tcPr>
            <w:tcW w:w="5885" w:type="dxa"/>
          </w:tcPr>
          <w:p w14:paraId="76F39BCE"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A6341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9B29A7" w14:textId="77777777" w:rsidR="000955B5" w:rsidRPr="00E37ACC" w:rsidRDefault="00AF1AEE" w:rsidP="000955B5">
            <w:pPr>
              <w:pStyle w:val="Tabellenkopf"/>
            </w:pPr>
            <w:r w:rsidRPr="00E37ACC">
              <w:t>Rechenregeln</w:t>
            </w:r>
          </w:p>
        </w:tc>
        <w:tc>
          <w:tcPr>
            <w:tcW w:w="5885" w:type="dxa"/>
          </w:tcPr>
          <w:p w14:paraId="3B99CC67"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43520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Dislokation oder Dysfunktion an einer revidierten bzw. neu implantierten Sonde</w:t>
            </w:r>
          </w:p>
          <w:p w14:paraId="2FADA7E3"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40E79CB"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w:t>
            </w:r>
            <w:r>
              <w:t>atienten mit revidierter bzw. neu implantierter Sonde</w:t>
            </w:r>
          </w:p>
        </w:tc>
      </w:tr>
      <w:tr w:rsidR="000955B5" w14:paraId="3E22A3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DF51C0" w14:textId="77777777" w:rsidR="000955B5" w:rsidRPr="00E37ACC" w:rsidRDefault="00AF1AEE" w:rsidP="000955B5">
            <w:pPr>
              <w:pStyle w:val="Tabellenkopf"/>
            </w:pPr>
            <w:r w:rsidRPr="00E37ACC">
              <w:t>Erläuterung der Rechenregel</w:t>
            </w:r>
          </w:p>
        </w:tc>
        <w:tc>
          <w:tcPr>
            <w:tcW w:w="5885" w:type="dxa"/>
          </w:tcPr>
          <w:p w14:paraId="5E500026"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D3AF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FA4095" w14:textId="77777777" w:rsidR="000955B5" w:rsidRPr="00E37ACC" w:rsidRDefault="00AF1AEE" w:rsidP="000955B5">
            <w:pPr>
              <w:pStyle w:val="Tabellenkopf"/>
            </w:pPr>
            <w:r w:rsidRPr="00E37ACC">
              <w:t>Teildatensatzbezug</w:t>
            </w:r>
          </w:p>
        </w:tc>
        <w:tc>
          <w:tcPr>
            <w:tcW w:w="5885" w:type="dxa"/>
          </w:tcPr>
          <w:p w14:paraId="088C70E5"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09/3:B</w:t>
            </w:r>
          </w:p>
        </w:tc>
      </w:tr>
      <w:tr w:rsidR="000955B5" w14:paraId="18B9AD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091E54" w14:textId="77777777" w:rsidR="000955B5" w:rsidRPr="00E37ACC" w:rsidRDefault="00AF1AEE" w:rsidP="000955B5">
            <w:pPr>
              <w:pStyle w:val="Tabellenkopf"/>
            </w:pPr>
            <w:r w:rsidRPr="00E37ACC">
              <w:t>Zähler (Formel)</w:t>
            </w:r>
          </w:p>
        </w:tc>
        <w:tc>
          <w:tcPr>
            <w:tcW w:w="5885" w:type="dxa"/>
          </w:tcPr>
          <w:p w14:paraId="7ADD5959" w14:textId="77777777" w:rsidR="000955B5" w:rsidRPr="00955893" w:rsidRDefault="00AF1AE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(ASONVOARTVO %in% c(1,2,4,9) &amp;  </w:t>
            </w:r>
            <w:r>
              <w:rPr>
                <w:rStyle w:val="Code"/>
              </w:rPr>
              <w:br/>
              <w:t xml:space="preserve">(SODISLOKAORTVORHOF %==% 1 |  </w:t>
            </w:r>
            <w:r>
              <w:rPr>
                <w:rStyle w:val="Code"/>
              </w:rPr>
              <w:br/>
              <w:t xml:space="preserve">SODYSFNKORTVORHOF %==% 1)) |                                   </w:t>
            </w:r>
            <w:r>
              <w:rPr>
                <w:rStyle w:val="Code"/>
              </w:rPr>
              <w:t xml:space="preserve">                                                       </w:t>
            </w:r>
            <w:r>
              <w:rPr>
                <w:rStyle w:val="Code"/>
              </w:rPr>
              <w:br/>
              <w:t xml:space="preserve">(ASONVEARTVO %in% c(1,2,4,9) &amp;  </w:t>
            </w:r>
            <w:r>
              <w:rPr>
                <w:rStyle w:val="Code"/>
              </w:rPr>
              <w:br/>
              <w:t xml:space="preserve">(SODISLOKAORTVENTRIKEL %in% c(1,3) |  </w:t>
            </w:r>
            <w:r>
              <w:rPr>
                <w:rStyle w:val="Code"/>
              </w:rPr>
              <w:br/>
              <w:t xml:space="preserve">SODYSFNKORTVENTRIKEL %in% c(1,3))) |                                                                                            </w:t>
            </w:r>
            <w:r>
              <w:rPr>
                <w:rStyle w:val="Code"/>
              </w:rPr>
              <w:t xml:space="preserve">              </w:t>
            </w:r>
            <w:r>
              <w:rPr>
                <w:rStyle w:val="Code"/>
              </w:rPr>
              <w:br/>
              <w:t xml:space="preserve">(ASONVE2ARTVO %in% c(1,2,4,9) &amp;  </w:t>
            </w:r>
            <w:r>
              <w:rPr>
                <w:rStyle w:val="Code"/>
              </w:rPr>
              <w:br/>
              <w:t xml:space="preserve">(SODISLOKAORTVENTRIKEL %in% c(2,3) |  </w:t>
            </w:r>
            <w:r>
              <w:rPr>
                <w:rStyle w:val="Code"/>
              </w:rPr>
              <w:br/>
              <w:t>SODYSFNKORTVENTRIKEL %in% c(2,3)))</w:t>
            </w:r>
          </w:p>
        </w:tc>
      </w:tr>
      <w:tr w:rsidR="00CA3AE5" w14:paraId="6354E6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44151A" w14:textId="77777777" w:rsidR="00CA3AE5" w:rsidRPr="00E37ACC" w:rsidRDefault="00AF1AEE" w:rsidP="00CA3AE5">
            <w:pPr>
              <w:pStyle w:val="Tabellenkopf"/>
            </w:pPr>
            <w:r w:rsidRPr="00E37ACC">
              <w:t>Nenner (Formel)</w:t>
            </w:r>
          </w:p>
        </w:tc>
        <w:tc>
          <w:tcPr>
            <w:tcW w:w="5885" w:type="dxa"/>
          </w:tcPr>
          <w:p w14:paraId="1CEA4B3B" w14:textId="77777777" w:rsidR="00CA3AE5" w:rsidRPr="00955893" w:rsidRDefault="00AF1AE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ASONVOARTVO %in% c(1,2,4,9) |  </w:t>
            </w:r>
            <w:r>
              <w:rPr>
                <w:rStyle w:val="Code"/>
              </w:rPr>
              <w:br/>
              <w:t xml:space="preserve">ASONVEARTVO %in% c(1,2,4,9) |  </w:t>
            </w:r>
            <w:r>
              <w:rPr>
                <w:rStyle w:val="Code"/>
              </w:rPr>
              <w:br/>
              <w:t>ASONVE2ARTVO %in% c(1,2,4,9)</w:t>
            </w:r>
          </w:p>
        </w:tc>
      </w:tr>
      <w:tr w:rsidR="00CA3AE5" w14:paraId="477DE2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1CCFEA" w14:textId="77777777" w:rsidR="00CA3AE5" w:rsidRPr="00E37ACC" w:rsidRDefault="00AF1AEE" w:rsidP="00CA3AE5">
            <w:pPr>
              <w:pStyle w:val="Tabellenkopf"/>
            </w:pPr>
            <w:r w:rsidRPr="00E37ACC">
              <w:t>Verwendete Funktionen</w:t>
            </w:r>
          </w:p>
        </w:tc>
        <w:tc>
          <w:tcPr>
            <w:tcW w:w="5885" w:type="dxa"/>
          </w:tcPr>
          <w:p w14:paraId="2B611C0D" w14:textId="77777777" w:rsidR="00926BD3" w:rsidRPr="00926BD3" w:rsidRDefault="00AF1AE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E2BCB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6B43E0" w14:textId="77777777" w:rsidR="00CA3AE5" w:rsidRPr="00E37ACC" w:rsidRDefault="00AF1AEE" w:rsidP="00CA3AE5">
            <w:pPr>
              <w:pStyle w:val="Tabellenkopf"/>
            </w:pPr>
            <w:r w:rsidRPr="00E37ACC">
              <w:t>Verwendete Listen</w:t>
            </w:r>
          </w:p>
        </w:tc>
        <w:tc>
          <w:tcPr>
            <w:tcW w:w="5885" w:type="dxa"/>
          </w:tcPr>
          <w:p w14:paraId="0517D3FA" w14:textId="77777777" w:rsidR="00CA3AE5" w:rsidRPr="00926BD3" w:rsidRDefault="00AF1AE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52B20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17AD24" w14:textId="77777777" w:rsidR="00CA3AE5" w:rsidRPr="00E37ACC" w:rsidRDefault="00AF1AEE" w:rsidP="00CA3AE5">
            <w:pPr>
              <w:pStyle w:val="Tabellenkopf"/>
            </w:pPr>
            <w:r>
              <w:t>Darstellung</w:t>
            </w:r>
          </w:p>
        </w:tc>
        <w:tc>
          <w:tcPr>
            <w:tcW w:w="5885" w:type="dxa"/>
          </w:tcPr>
          <w:p w14:paraId="345A3EE2" w14:textId="77777777" w:rsidR="00CA3AE5" w:rsidRPr="00DD70A1" w:rsidRDefault="00AF1AE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2632A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98CA66" w14:textId="77777777" w:rsidR="00CA3AE5" w:rsidRPr="00E37ACC" w:rsidRDefault="00AF1AEE" w:rsidP="00CA3AE5">
            <w:pPr>
              <w:pStyle w:val="Tabellenkopf"/>
            </w:pPr>
            <w:r>
              <w:t>Grafik</w:t>
            </w:r>
          </w:p>
        </w:tc>
        <w:tc>
          <w:tcPr>
            <w:tcW w:w="5885" w:type="dxa"/>
          </w:tcPr>
          <w:p w14:paraId="1A999E86" w14:textId="77777777" w:rsidR="00CA3AE5" w:rsidRPr="00DD70A1" w:rsidRDefault="00AF1AE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E21A8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676C49" w14:textId="77777777" w:rsidR="00CA3AE5" w:rsidRPr="00E37ACC" w:rsidRDefault="00AF1AEE" w:rsidP="00CA3AE5">
            <w:pPr>
              <w:pStyle w:val="Tabellenkopf"/>
            </w:pPr>
            <w:r>
              <w:t>Vergleichbarkeit mit Vorjahresergebnissen</w:t>
            </w:r>
          </w:p>
        </w:tc>
        <w:tc>
          <w:tcPr>
            <w:tcW w:w="5885" w:type="dxa"/>
          </w:tcPr>
          <w:p w14:paraId="77B1E16A" w14:textId="77777777" w:rsidR="00CA3AE5" w:rsidRDefault="00AF1AE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C57969F" w14:textId="77777777" w:rsidR="009E1781" w:rsidRDefault="00AF1AEE" w:rsidP="00AA7E2B">
      <w:pPr>
        <w:pStyle w:val="Tabellentext"/>
        <w:spacing w:before="0" w:after="0" w:line="20" w:lineRule="exact"/>
        <w:ind w:left="0" w:right="0"/>
      </w:pPr>
    </w:p>
    <w:p w14:paraId="773A5376" w14:textId="77777777" w:rsidR="000104E6" w:rsidRDefault="000104E6">
      <w:pPr>
        <w:sectPr w:rsidR="000104E6" w:rsidSect="00AD6E6F">
          <w:pgSz w:w="11906" w:h="16838"/>
          <w:pgMar w:top="1418" w:right="1134" w:bottom="1418" w:left="1701" w:header="454" w:footer="737" w:gutter="0"/>
          <w:cols w:space="708"/>
          <w:docGrid w:linePitch="360"/>
        </w:sectPr>
      </w:pPr>
    </w:p>
    <w:p w14:paraId="13A0BFE5" w14:textId="77777777" w:rsidR="00D40AF7" w:rsidRDefault="00AF1AEE" w:rsidP="00CC206C">
      <w:pPr>
        <w:pStyle w:val="Absatzberschriftebene2nurinNavigation"/>
      </w:pPr>
      <w:r>
        <w:lastRenderedPageBreak/>
        <w:t>Literatur</w:t>
      </w:r>
    </w:p>
    <w:p w14:paraId="18EE6892" w14:textId="77777777" w:rsidR="00370A14" w:rsidRPr="00370A14" w:rsidRDefault="00AF1AEE" w:rsidP="00B749F9">
      <w:pPr>
        <w:pStyle w:val="Literatur"/>
      </w:pPr>
      <w:r>
        <w:t>Harcombe, A; Newell, S; Ludman, P; Wistow, T; Sharples, L; Schofield, P; et al. (1998): Late complications following permanent pacemaker implantation or elective unit replacement. Heart 80(3): 240-244. URL: https://www.ncbi.nlm.nih.gov/pmc/articles/PMC1761</w:t>
      </w:r>
      <w:r>
        <w:t>100/pdf/v080p00240.pdf (abgerufen am: 09.01.2019).</w:t>
      </w:r>
    </w:p>
    <w:p w14:paraId="0D2E5B3F" w14:textId="77777777" w:rsidR="00370A14" w:rsidRPr="00370A14" w:rsidRDefault="00AF1AEE" w:rsidP="00B749F9">
      <w:pPr>
        <w:pStyle w:val="Literatur"/>
      </w:pPr>
    </w:p>
    <w:p w14:paraId="466F27D3" w14:textId="77777777" w:rsidR="00370A14" w:rsidRPr="00370A14" w:rsidRDefault="00AF1AEE" w:rsidP="00B749F9">
      <w:pPr>
        <w:pStyle w:val="Literatur"/>
      </w:pPr>
      <w:r>
        <w:t>Haverkamp, W; Breithardt, G (2003): Therapieverfahren. Kapitel 5. Abschnitt: Komplikationen der Schrittmachertherapie. In: Haverkamp, W; Breithardt, G: Moderne Herzrhythmustherapie. Stuttgart [u. a.]: Geo</w:t>
      </w:r>
      <w:r>
        <w:t>rg Thieme Verlag, 127-128. ISBN: 978-3-13-126281-3.</w:t>
      </w:r>
    </w:p>
    <w:p w14:paraId="31579C60" w14:textId="77777777" w:rsidR="00370A14" w:rsidRPr="00370A14" w:rsidRDefault="00AF1AEE" w:rsidP="00B749F9">
      <w:pPr>
        <w:pStyle w:val="Literatur"/>
      </w:pPr>
    </w:p>
    <w:p w14:paraId="0916D6BC" w14:textId="77777777" w:rsidR="00370A14" w:rsidRPr="00370A14" w:rsidRDefault="00AF1AEE" w:rsidP="00B749F9">
      <w:pPr>
        <w:pStyle w:val="Literatur"/>
      </w:pPr>
      <w:r>
        <w:t>Hildick-Smith, DJR; Lowe, MD; Newell, SA; Schofield, PM; Shapiro, LM; Stone, DL; et al. (1998): Ventricular pacemaker upgrade: experience, complications and recommendations. Heart 79(4): 383-387. URL: ht</w:t>
      </w:r>
      <w:r>
        <w:t>tps://www.ncbi.nlm.nih.gov/pmc/articles/PMC1728671/pdf/v079p00383.pdf (abgerufen am: 09.01.2019).</w:t>
      </w:r>
    </w:p>
    <w:p w14:paraId="4C38A531" w14:textId="77777777" w:rsidR="00370A14" w:rsidRPr="00370A14" w:rsidRDefault="00AF1AEE" w:rsidP="00B749F9">
      <w:pPr>
        <w:pStyle w:val="Literatur"/>
      </w:pPr>
    </w:p>
    <w:p w14:paraId="342619CD" w14:textId="77777777" w:rsidR="00370A14" w:rsidRPr="00370A14" w:rsidRDefault="00AF1AEE" w:rsidP="00B749F9">
      <w:pPr>
        <w:pStyle w:val="Literatur"/>
      </w:pPr>
      <w:r>
        <w:t>Tobin, K; Stewart, J; Westveer, D; Frumin, H (2000): Acute Complications of Permanent Pacemaker Implantation: Their Financial Implication and Relation to Vol</w:t>
      </w:r>
      <w:r>
        <w:t>ume and Operator Experience. American Journal of Cardiology 85(6): 774-776. DOI: 10.1016/S0002-9149(99)00861-9.</w:t>
      </w:r>
    </w:p>
    <w:p w14:paraId="34B88E83" w14:textId="77777777" w:rsidR="00370A14" w:rsidRPr="00370A14" w:rsidRDefault="00AF1AEE" w:rsidP="00B749F9">
      <w:pPr>
        <w:pStyle w:val="Literatur"/>
      </w:pPr>
    </w:p>
    <w:p w14:paraId="2740048B" w14:textId="77777777" w:rsidR="00370A14" w:rsidRPr="00370A14" w:rsidRDefault="00AF1AEE" w:rsidP="00B749F9">
      <w:pPr>
        <w:pStyle w:val="Literatur"/>
      </w:pPr>
      <w:r>
        <w:t>Vlay, SC (2002): Complications of Active-Fixation Electrodes. PACE – Pacing and Clinical Electrophysiology 25(8): 1153-1154. DOI: 10.1046/j.146</w:t>
      </w:r>
      <w:r>
        <w:t>0-9592.2002.01153.x.</w:t>
      </w:r>
    </w:p>
    <w:p w14:paraId="5DFB10E0" w14:textId="77777777" w:rsidR="000104E6" w:rsidRDefault="000104E6">
      <w:pPr>
        <w:sectPr w:rsidR="000104E6" w:rsidSect="00AA769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03C34D0D" w14:textId="77777777" w:rsidR="006D1B0D" w:rsidRDefault="00AF1AEE" w:rsidP="0004540C">
      <w:pPr>
        <w:pStyle w:val="berschrift1ohneGliederung"/>
      </w:pPr>
      <w:bookmarkStart w:id="18" w:name="_Toc38892263"/>
      <w:r>
        <w:lastRenderedPageBreak/>
        <w:t>51404: Verhältnis der beobachteten zur erwarteten Rate (O/E) an Todesfällen</w:t>
      </w:r>
      <w:bookmarkEnd w:id="18"/>
    </w:p>
    <w:tbl>
      <w:tblPr>
        <w:tblStyle w:val="IQTIGStandard"/>
        <w:tblW w:w="5000" w:type="pct"/>
        <w:tblLook w:val="0480" w:firstRow="0" w:lastRow="0" w:firstColumn="1" w:lastColumn="0" w:noHBand="0" w:noVBand="1"/>
      </w:tblPr>
      <w:tblGrid>
        <w:gridCol w:w="1985"/>
        <w:gridCol w:w="7086"/>
      </w:tblGrid>
      <w:tr w:rsidR="00AF0AAF" w:rsidRPr="00743DF3" w14:paraId="6287EC0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66F9FDF" w14:textId="77777777" w:rsidR="00AF0AAF" w:rsidRPr="00743DF3" w:rsidRDefault="00AF1AEE" w:rsidP="002E7D86">
            <w:pPr>
              <w:pStyle w:val="Tabellenkopf"/>
            </w:pPr>
            <w:r>
              <w:t>Qualitätsz</w:t>
            </w:r>
            <w:r>
              <w:t>iel</w:t>
            </w:r>
          </w:p>
        </w:tc>
        <w:tc>
          <w:tcPr>
            <w:tcW w:w="3906" w:type="pct"/>
            <w:tcBorders>
              <w:top w:val="single" w:sz="8" w:space="0" w:color="005051"/>
              <w:left w:val="nil"/>
              <w:bottom w:val="single" w:sz="4" w:space="0" w:color="auto"/>
            </w:tcBorders>
          </w:tcPr>
          <w:p w14:paraId="33551809" w14:textId="77777777" w:rsidR="00AF0AAF" w:rsidRPr="00743DF3" w:rsidRDefault="00AF1AEE" w:rsidP="00152136">
            <w:pPr>
              <w:pStyle w:val="Tabellentext"/>
            </w:pPr>
            <w:r>
              <w:t>Niedrige Sterblichkeit im Krankenhaus</w:t>
            </w:r>
          </w:p>
        </w:tc>
      </w:tr>
    </w:tbl>
    <w:p w14:paraId="1375E14B" w14:textId="77777777" w:rsidR="00AF0AAF" w:rsidRDefault="00AF1AEE" w:rsidP="00E40CDC">
      <w:pPr>
        <w:pStyle w:val="Absatzberschriftebene2nurinNavigation"/>
      </w:pPr>
      <w:r>
        <w:t>Hintergrund</w:t>
      </w:r>
    </w:p>
    <w:p w14:paraId="2C50C88C" w14:textId="77777777" w:rsidR="00370A14" w:rsidRPr="00370A14" w:rsidRDefault="00AF1AEE" w:rsidP="00A64D53">
      <w:pPr>
        <w:pStyle w:val="Standardlinksbndig"/>
      </w:pPr>
      <w:r>
        <w:t>Patientinnen und Patienten, die sich e</w:t>
      </w:r>
      <w:r>
        <w:t>inem Herzschrittmacherrevisionseingriff, einer Systemumstellung oder einer Explantation unterziehen, haben in der Regel ein fortgeschrittenes Lebensalter erreicht. Die Prognose dieser Patientinnen und Patienten wird in beträchtlichem Ausmaß durch ihr Alter</w:t>
      </w:r>
      <w:r>
        <w:t xml:space="preserve"> und durch (kardiovaskuläre) Komorbidität bestimmt. </w:t>
      </w:r>
      <w:r>
        <w:br/>
        <w:t xml:space="preserve"> </w:t>
      </w:r>
      <w:r>
        <w:br/>
        <w:t>Daher ist für einen Qualitätsindikator zur Sterblichkeit im Krankenhaus eine Risikoadjustierung unerlässlich, die bekannte Risiken berücksichtigt und es erlaubt, die (wahrscheinlich seltenen) Todesfäll</w:t>
      </w:r>
      <w:r>
        <w:t xml:space="preserve">e einzugrenzen, bei denen eine prozedurbedingte Ursache nicht ausgeschlossen werden kann. </w:t>
      </w:r>
      <w:r>
        <w:br/>
        <w:t xml:space="preserve"> </w:t>
      </w:r>
      <w:r>
        <w:br/>
        <w:t>Ab dem Erfassungsjahr 2012 wurde eine Risikoadjustierung für den Ergebnisindikator zur Sterblichkeit im Krankenhaus eingeführt. Das Risikomodell wurde zudem auf Ba</w:t>
      </w:r>
      <w:r>
        <w:t>sis der Daten des Erfassungsjahres 2014 aktualisiert. Die Risikofaktoren werden auf der Basis der QS-Dokumentation berechnet; bei der Modellentwicklung wurden Risikofaktoren beibehalten, für die bedeutsame Effekte nachgewiesen werden konnten. Die Regressio</w:t>
      </w:r>
      <w:r>
        <w:t>nsgewichte der Risikofaktoren werden jährlich mit den Daten des vorangehenden Erfassungsjahres aktualisiert.</w:t>
      </w:r>
    </w:p>
    <w:p w14:paraId="322A7595" w14:textId="77777777" w:rsidR="000104E6" w:rsidRDefault="000104E6">
      <w:pPr>
        <w:sectPr w:rsidR="000104E6" w:rsidSect="000A3778">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1ED9CFD" w14:textId="77777777" w:rsidR="000F0644" w:rsidRDefault="00AF1AEE" w:rsidP="00447106">
      <w:pPr>
        <w:pStyle w:val="Absatzberschriftebene2nurinNavigation"/>
      </w:pPr>
      <w:r>
        <w:lastRenderedPageBreak/>
        <w:t>Verwendete Datenfelder</w:t>
      </w:r>
    </w:p>
    <w:p w14:paraId="33AC50CE" w14:textId="77777777" w:rsidR="001046CA" w:rsidRPr="00840C92" w:rsidRDefault="00AF1AE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F025C1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4A4BFD5" w14:textId="77777777" w:rsidR="000F0644" w:rsidRPr="009E2B0C" w:rsidRDefault="00AF1AEE" w:rsidP="000361A4">
            <w:pPr>
              <w:pStyle w:val="Tabellenkopf"/>
            </w:pPr>
            <w:r>
              <w:t>Item</w:t>
            </w:r>
          </w:p>
        </w:tc>
        <w:tc>
          <w:tcPr>
            <w:tcW w:w="1075" w:type="pct"/>
          </w:tcPr>
          <w:p w14:paraId="6F6035C7" w14:textId="77777777" w:rsidR="000F0644" w:rsidRPr="009E2B0C" w:rsidRDefault="00AF1AEE" w:rsidP="000361A4">
            <w:pPr>
              <w:pStyle w:val="Tabellenkopf"/>
            </w:pPr>
            <w:r>
              <w:t>Bezeich</w:t>
            </w:r>
            <w:r>
              <w:t>nung</w:t>
            </w:r>
          </w:p>
        </w:tc>
        <w:tc>
          <w:tcPr>
            <w:tcW w:w="326" w:type="pct"/>
          </w:tcPr>
          <w:p w14:paraId="58FC069B" w14:textId="77777777" w:rsidR="000F0644" w:rsidRPr="009E2B0C" w:rsidRDefault="00AF1AEE" w:rsidP="000361A4">
            <w:pPr>
              <w:pStyle w:val="Tabellenkopf"/>
            </w:pPr>
            <w:r>
              <w:t>M/K</w:t>
            </w:r>
          </w:p>
        </w:tc>
        <w:tc>
          <w:tcPr>
            <w:tcW w:w="1646" w:type="pct"/>
          </w:tcPr>
          <w:p w14:paraId="57965720" w14:textId="77777777" w:rsidR="000F0644" w:rsidRPr="009E2B0C" w:rsidRDefault="00AF1AEE" w:rsidP="000361A4">
            <w:pPr>
              <w:pStyle w:val="Tabellenkopf"/>
            </w:pPr>
            <w:r>
              <w:t>Schlüssel/Formel</w:t>
            </w:r>
          </w:p>
        </w:tc>
        <w:tc>
          <w:tcPr>
            <w:tcW w:w="1328" w:type="pct"/>
          </w:tcPr>
          <w:p w14:paraId="3D995944" w14:textId="77777777" w:rsidR="000F0644" w:rsidRPr="009E2B0C" w:rsidRDefault="00AF1AEE" w:rsidP="000361A4">
            <w:pPr>
              <w:pStyle w:val="Tabellenkopf"/>
            </w:pPr>
            <w:r>
              <w:t>Feldname</w:t>
            </w:r>
            <w:r>
              <w:t xml:space="preserve">  </w:t>
            </w:r>
          </w:p>
        </w:tc>
      </w:tr>
      <w:tr w:rsidR="00275B01" w:rsidRPr="00743DF3" w14:paraId="019B6D9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93EF1E" w14:textId="77777777" w:rsidR="000F0644" w:rsidRPr="00743DF3" w:rsidRDefault="00AF1AEE" w:rsidP="000361A4">
            <w:pPr>
              <w:pStyle w:val="Tabellentext"/>
            </w:pPr>
            <w:r>
              <w:t>14:B</w:t>
            </w:r>
          </w:p>
        </w:tc>
        <w:tc>
          <w:tcPr>
            <w:tcW w:w="1075" w:type="pct"/>
          </w:tcPr>
          <w:p w14:paraId="3E49290A" w14:textId="77777777" w:rsidR="000F0644" w:rsidRPr="00743DF3" w:rsidRDefault="00AF1AEE" w:rsidP="000361A4">
            <w:pPr>
              <w:pStyle w:val="Tabellentext"/>
            </w:pPr>
            <w:r>
              <w:t>Einstufung nach ASA-Klassifikation</w:t>
            </w:r>
          </w:p>
        </w:tc>
        <w:tc>
          <w:tcPr>
            <w:tcW w:w="326" w:type="pct"/>
          </w:tcPr>
          <w:p w14:paraId="17B847FE" w14:textId="77777777" w:rsidR="000F0644" w:rsidRPr="00743DF3" w:rsidRDefault="00AF1AEE" w:rsidP="000361A4">
            <w:pPr>
              <w:pStyle w:val="Tabellentext"/>
            </w:pPr>
            <w:r>
              <w:t>M</w:t>
            </w:r>
          </w:p>
        </w:tc>
        <w:tc>
          <w:tcPr>
            <w:tcW w:w="1646" w:type="pct"/>
          </w:tcPr>
          <w:p w14:paraId="13AE8935" w14:textId="77777777" w:rsidR="000F0644" w:rsidRPr="00743DF3" w:rsidRDefault="00AF1AEE" w:rsidP="00177070">
            <w:pPr>
              <w:pStyle w:val="Tabellentext"/>
              <w:ind w:left="453" w:hanging="340"/>
            </w:pPr>
            <w:r>
              <w:t>1 =</w:t>
            </w:r>
            <w:r>
              <w:tab/>
              <w:t>normaler, gesunder Patient</w:t>
            </w:r>
          </w:p>
          <w:p w14:paraId="29D276FE" w14:textId="77777777" w:rsidR="000F0644" w:rsidRPr="00743DF3" w:rsidRDefault="00AF1AEE" w:rsidP="00177070">
            <w:pPr>
              <w:pStyle w:val="Tabellentext"/>
              <w:ind w:left="453" w:hanging="340"/>
            </w:pPr>
            <w:r>
              <w:t>2 =</w:t>
            </w:r>
            <w:r>
              <w:tab/>
              <w:t>Patient mit leichter Allgemeinerkrankung</w:t>
            </w:r>
          </w:p>
          <w:p w14:paraId="0A2BC5B8" w14:textId="77777777" w:rsidR="000F0644" w:rsidRPr="00743DF3" w:rsidRDefault="00AF1AEE" w:rsidP="00177070">
            <w:pPr>
              <w:pStyle w:val="Tabellentext"/>
              <w:ind w:left="453" w:hanging="340"/>
            </w:pPr>
            <w:r>
              <w:t>3 =</w:t>
            </w:r>
            <w:r>
              <w:tab/>
              <w:t>Patient mit schwerer Allgemeinerkrankung</w:t>
            </w:r>
          </w:p>
          <w:p w14:paraId="4C4CD658" w14:textId="77777777" w:rsidR="000F0644" w:rsidRPr="00743DF3" w:rsidRDefault="00AF1AEE" w:rsidP="00177070">
            <w:pPr>
              <w:pStyle w:val="Tabellentext"/>
              <w:ind w:left="453" w:hanging="340"/>
            </w:pPr>
            <w:r>
              <w:t>4 =</w:t>
            </w:r>
            <w:r>
              <w:tab/>
              <w:t xml:space="preserve">Patient mit schwerer Allgemeinerkrankung, die eine </w:t>
            </w:r>
            <w:r>
              <w:t>ständige Lebensbedrohung darstellt</w:t>
            </w:r>
          </w:p>
          <w:p w14:paraId="3AC7D825" w14:textId="77777777" w:rsidR="000F0644" w:rsidRPr="00743DF3" w:rsidRDefault="00AF1AEE" w:rsidP="00177070">
            <w:pPr>
              <w:pStyle w:val="Tabellentext"/>
              <w:ind w:left="453" w:hanging="340"/>
            </w:pPr>
            <w:r>
              <w:t>5 =</w:t>
            </w:r>
            <w:r>
              <w:tab/>
              <w:t>moribunder Patient, von dem nicht erwartet wird, dass er ohne Operation überlebt</w:t>
            </w:r>
          </w:p>
        </w:tc>
        <w:tc>
          <w:tcPr>
            <w:tcW w:w="1328" w:type="pct"/>
          </w:tcPr>
          <w:p w14:paraId="1FBBC5AE" w14:textId="77777777" w:rsidR="000F0644" w:rsidRPr="00743DF3" w:rsidRDefault="00AF1AEE" w:rsidP="000361A4">
            <w:pPr>
              <w:pStyle w:val="Tabellentext"/>
            </w:pPr>
            <w:r>
              <w:t>ASA</w:t>
            </w:r>
          </w:p>
        </w:tc>
      </w:tr>
      <w:tr w:rsidR="00275B01" w:rsidRPr="00743DF3" w14:paraId="681AF1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C726D9" w14:textId="77777777" w:rsidR="000F0644" w:rsidRPr="00743DF3" w:rsidRDefault="00AF1AEE" w:rsidP="000361A4">
            <w:pPr>
              <w:pStyle w:val="Tabellentext"/>
            </w:pPr>
            <w:r>
              <w:t>16:B</w:t>
            </w:r>
          </w:p>
        </w:tc>
        <w:tc>
          <w:tcPr>
            <w:tcW w:w="1075" w:type="pct"/>
          </w:tcPr>
          <w:p w14:paraId="6D2A1E22" w14:textId="77777777" w:rsidR="000F0644" w:rsidRPr="00743DF3" w:rsidRDefault="00AF1AEE" w:rsidP="000361A4">
            <w:pPr>
              <w:pStyle w:val="Tabellentext"/>
            </w:pPr>
            <w:r>
              <w:t>Taschenproblem</w:t>
            </w:r>
          </w:p>
        </w:tc>
        <w:tc>
          <w:tcPr>
            <w:tcW w:w="326" w:type="pct"/>
          </w:tcPr>
          <w:p w14:paraId="03D2F8B7" w14:textId="77777777" w:rsidR="000F0644" w:rsidRPr="00743DF3" w:rsidRDefault="00AF1AEE" w:rsidP="000361A4">
            <w:pPr>
              <w:pStyle w:val="Tabellentext"/>
            </w:pPr>
            <w:r>
              <w:t>M</w:t>
            </w:r>
          </w:p>
        </w:tc>
        <w:tc>
          <w:tcPr>
            <w:tcW w:w="1646" w:type="pct"/>
          </w:tcPr>
          <w:p w14:paraId="4F9C296B" w14:textId="77777777" w:rsidR="000F0644" w:rsidRPr="00743DF3" w:rsidRDefault="00AF1AEE" w:rsidP="00177070">
            <w:pPr>
              <w:pStyle w:val="Tabellentext"/>
              <w:ind w:left="453" w:hanging="340"/>
            </w:pPr>
            <w:r>
              <w:t>0 =</w:t>
            </w:r>
            <w:r>
              <w:tab/>
              <w:t>kein Taschenproblem</w:t>
            </w:r>
          </w:p>
          <w:p w14:paraId="34EDDCC4" w14:textId="77777777" w:rsidR="000F0644" w:rsidRPr="00743DF3" w:rsidRDefault="00AF1AEE" w:rsidP="00177070">
            <w:pPr>
              <w:pStyle w:val="Tabellentext"/>
              <w:ind w:left="453" w:hanging="340"/>
            </w:pPr>
            <w:r>
              <w:t>1 =</w:t>
            </w:r>
            <w:r>
              <w:tab/>
              <w:t>Taschenhämatom</w:t>
            </w:r>
          </w:p>
          <w:p w14:paraId="243B1E73" w14:textId="77777777" w:rsidR="000F0644" w:rsidRPr="00743DF3" w:rsidRDefault="00AF1AEE" w:rsidP="00177070">
            <w:pPr>
              <w:pStyle w:val="Tabellentext"/>
              <w:ind w:left="453" w:hanging="340"/>
            </w:pPr>
            <w:r>
              <w:t>2 =</w:t>
            </w:r>
            <w:r>
              <w:tab/>
              <w:t>Aggregatperforation</w:t>
            </w:r>
          </w:p>
          <w:p w14:paraId="0B0BF40D" w14:textId="77777777" w:rsidR="000F0644" w:rsidRPr="00743DF3" w:rsidRDefault="00AF1AEE" w:rsidP="00177070">
            <w:pPr>
              <w:pStyle w:val="Tabellentext"/>
              <w:ind w:left="453" w:hanging="340"/>
            </w:pPr>
            <w:r>
              <w:t>3 =</w:t>
            </w:r>
            <w:r>
              <w:tab/>
              <w:t>Infektion</w:t>
            </w:r>
          </w:p>
          <w:p w14:paraId="649E5B21" w14:textId="77777777" w:rsidR="000F0644" w:rsidRPr="00743DF3" w:rsidRDefault="00AF1AEE" w:rsidP="00177070">
            <w:pPr>
              <w:pStyle w:val="Tabellentext"/>
              <w:ind w:left="453" w:hanging="340"/>
            </w:pPr>
            <w:r>
              <w:t>9 =</w:t>
            </w:r>
            <w:r>
              <w:tab/>
              <w:t>sonstiges Taschenproblem</w:t>
            </w:r>
          </w:p>
        </w:tc>
        <w:tc>
          <w:tcPr>
            <w:tcW w:w="1328" w:type="pct"/>
          </w:tcPr>
          <w:p w14:paraId="2A1AFAF9" w14:textId="77777777" w:rsidR="000F0644" w:rsidRPr="00743DF3" w:rsidRDefault="00AF1AEE" w:rsidP="000361A4">
            <w:pPr>
              <w:pStyle w:val="Tabellentext"/>
            </w:pPr>
            <w:r>
              <w:t>TASCHENPROBLEM</w:t>
            </w:r>
          </w:p>
        </w:tc>
      </w:tr>
      <w:tr w:rsidR="00275B01" w:rsidRPr="00743DF3" w14:paraId="30830E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A4546B" w14:textId="77777777" w:rsidR="000F0644" w:rsidRPr="00743DF3" w:rsidRDefault="00AF1AEE" w:rsidP="000361A4">
            <w:pPr>
              <w:pStyle w:val="Tabellentext"/>
            </w:pPr>
            <w:r>
              <w:t>18.1:B</w:t>
            </w:r>
          </w:p>
        </w:tc>
        <w:tc>
          <w:tcPr>
            <w:tcW w:w="1075" w:type="pct"/>
          </w:tcPr>
          <w:p w14:paraId="774788B9" w14:textId="77777777" w:rsidR="000F0644" w:rsidRPr="00743DF3" w:rsidRDefault="00AF1AEE" w:rsidP="000361A4">
            <w:pPr>
              <w:pStyle w:val="Tabellentext"/>
            </w:pPr>
            <w:r>
              <w:t>Indikation zur Revision/Explantation der Vorhofsonde</w:t>
            </w:r>
          </w:p>
        </w:tc>
        <w:tc>
          <w:tcPr>
            <w:tcW w:w="326" w:type="pct"/>
          </w:tcPr>
          <w:p w14:paraId="0E552B27" w14:textId="77777777" w:rsidR="000F0644" w:rsidRPr="00743DF3" w:rsidRDefault="00AF1AEE" w:rsidP="000361A4">
            <w:pPr>
              <w:pStyle w:val="Tabellentext"/>
            </w:pPr>
            <w:r>
              <w:t>K</w:t>
            </w:r>
          </w:p>
        </w:tc>
        <w:tc>
          <w:tcPr>
            <w:tcW w:w="1646" w:type="pct"/>
          </w:tcPr>
          <w:p w14:paraId="74653A13" w14:textId="77777777" w:rsidR="000F0644" w:rsidRPr="00743DF3" w:rsidRDefault="00AF1AEE" w:rsidP="00177070">
            <w:pPr>
              <w:pStyle w:val="Tabellentext"/>
              <w:ind w:left="453" w:hanging="340"/>
            </w:pPr>
            <w:r>
              <w:t>s. Anhang: AsonIndik</w:t>
            </w:r>
          </w:p>
        </w:tc>
        <w:tc>
          <w:tcPr>
            <w:tcW w:w="1328" w:type="pct"/>
          </w:tcPr>
          <w:p w14:paraId="6A71F2F8" w14:textId="77777777" w:rsidR="000F0644" w:rsidRPr="00743DF3" w:rsidRDefault="00AF1AEE" w:rsidP="000361A4">
            <w:pPr>
              <w:pStyle w:val="Tabellentext"/>
            </w:pPr>
            <w:r>
              <w:t>ASONVOINDIK</w:t>
            </w:r>
          </w:p>
        </w:tc>
      </w:tr>
      <w:tr w:rsidR="00275B01" w:rsidRPr="00743DF3" w14:paraId="66C3B8B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DF8298" w14:textId="77777777" w:rsidR="000F0644" w:rsidRPr="00743DF3" w:rsidRDefault="00AF1AEE" w:rsidP="000361A4">
            <w:pPr>
              <w:pStyle w:val="Tabellentext"/>
            </w:pPr>
            <w:r>
              <w:t>18.2:B</w:t>
            </w:r>
          </w:p>
        </w:tc>
        <w:tc>
          <w:tcPr>
            <w:tcW w:w="1075" w:type="pct"/>
          </w:tcPr>
          <w:p w14:paraId="4FA1D06B" w14:textId="77777777" w:rsidR="000F0644" w:rsidRPr="00743DF3" w:rsidRDefault="00AF1AEE" w:rsidP="000361A4">
            <w:pPr>
              <w:pStyle w:val="Tabellentext"/>
            </w:pPr>
            <w:r>
              <w:t>Indikation zur Revision/Explantation der rechtsventrikulären Sonde</w:t>
            </w:r>
          </w:p>
        </w:tc>
        <w:tc>
          <w:tcPr>
            <w:tcW w:w="326" w:type="pct"/>
          </w:tcPr>
          <w:p w14:paraId="0DC5727D" w14:textId="77777777" w:rsidR="000F0644" w:rsidRPr="00743DF3" w:rsidRDefault="00AF1AEE" w:rsidP="000361A4">
            <w:pPr>
              <w:pStyle w:val="Tabellentext"/>
            </w:pPr>
            <w:r>
              <w:t>K</w:t>
            </w:r>
          </w:p>
        </w:tc>
        <w:tc>
          <w:tcPr>
            <w:tcW w:w="1646" w:type="pct"/>
          </w:tcPr>
          <w:p w14:paraId="6AC5E22D" w14:textId="77777777" w:rsidR="000F0644" w:rsidRPr="00743DF3" w:rsidRDefault="00AF1AEE" w:rsidP="00177070">
            <w:pPr>
              <w:pStyle w:val="Tabellentext"/>
              <w:ind w:left="453" w:hanging="340"/>
            </w:pPr>
            <w:r>
              <w:t>s. Anhang: AsonIndik</w:t>
            </w:r>
          </w:p>
        </w:tc>
        <w:tc>
          <w:tcPr>
            <w:tcW w:w="1328" w:type="pct"/>
          </w:tcPr>
          <w:p w14:paraId="4482BE1A" w14:textId="77777777" w:rsidR="000F0644" w:rsidRPr="00743DF3" w:rsidRDefault="00AF1AEE" w:rsidP="000361A4">
            <w:pPr>
              <w:pStyle w:val="Tabellentext"/>
            </w:pPr>
            <w:r>
              <w:t>ASONVEINDIK</w:t>
            </w:r>
          </w:p>
        </w:tc>
      </w:tr>
      <w:tr w:rsidR="00275B01" w:rsidRPr="00743DF3" w14:paraId="2DD7D2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9168EA" w14:textId="77777777" w:rsidR="000F0644" w:rsidRPr="00743DF3" w:rsidRDefault="00AF1AEE" w:rsidP="000361A4">
            <w:pPr>
              <w:pStyle w:val="Tabellentext"/>
            </w:pPr>
            <w:r>
              <w:t>18.3:B</w:t>
            </w:r>
          </w:p>
        </w:tc>
        <w:tc>
          <w:tcPr>
            <w:tcW w:w="1075" w:type="pct"/>
          </w:tcPr>
          <w:p w14:paraId="4E72DA8F" w14:textId="77777777" w:rsidR="000F0644" w:rsidRPr="00743DF3" w:rsidRDefault="00AF1AEE" w:rsidP="000361A4">
            <w:pPr>
              <w:pStyle w:val="Tabellentext"/>
            </w:pPr>
            <w:r>
              <w:t>Indikation zur Revision/Explantation der linksventrikulären Sonde</w:t>
            </w:r>
          </w:p>
        </w:tc>
        <w:tc>
          <w:tcPr>
            <w:tcW w:w="326" w:type="pct"/>
          </w:tcPr>
          <w:p w14:paraId="27377C0A" w14:textId="77777777" w:rsidR="000F0644" w:rsidRPr="00743DF3" w:rsidRDefault="00AF1AEE" w:rsidP="000361A4">
            <w:pPr>
              <w:pStyle w:val="Tabellentext"/>
            </w:pPr>
            <w:r>
              <w:t>K</w:t>
            </w:r>
          </w:p>
        </w:tc>
        <w:tc>
          <w:tcPr>
            <w:tcW w:w="1646" w:type="pct"/>
          </w:tcPr>
          <w:p w14:paraId="169E482D" w14:textId="77777777" w:rsidR="000F0644" w:rsidRPr="00743DF3" w:rsidRDefault="00AF1AEE" w:rsidP="00177070">
            <w:pPr>
              <w:pStyle w:val="Tabellentext"/>
              <w:ind w:left="453" w:hanging="340"/>
            </w:pPr>
            <w:r>
              <w:t>s. Anhang: AsonIndik</w:t>
            </w:r>
          </w:p>
        </w:tc>
        <w:tc>
          <w:tcPr>
            <w:tcW w:w="1328" w:type="pct"/>
          </w:tcPr>
          <w:p w14:paraId="5143B732" w14:textId="77777777" w:rsidR="000F0644" w:rsidRPr="00743DF3" w:rsidRDefault="00AF1AEE" w:rsidP="000361A4">
            <w:pPr>
              <w:pStyle w:val="Tabellentext"/>
            </w:pPr>
            <w:r>
              <w:t>ASONVE2INDIK</w:t>
            </w:r>
          </w:p>
        </w:tc>
      </w:tr>
      <w:tr w:rsidR="00275B01" w:rsidRPr="00743DF3" w14:paraId="73BB1C7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B83FAE" w14:textId="77777777" w:rsidR="000F0644" w:rsidRPr="00743DF3" w:rsidRDefault="00AF1AEE" w:rsidP="000361A4">
            <w:pPr>
              <w:pStyle w:val="Tabellentext"/>
            </w:pPr>
            <w:r>
              <w:t>39:B</w:t>
            </w:r>
          </w:p>
        </w:tc>
        <w:tc>
          <w:tcPr>
            <w:tcW w:w="1075" w:type="pct"/>
          </w:tcPr>
          <w:p w14:paraId="766FE434" w14:textId="77777777" w:rsidR="000F0644" w:rsidRPr="00743DF3" w:rsidRDefault="00AF1AEE" w:rsidP="000361A4">
            <w:pPr>
              <w:pStyle w:val="Tabellentext"/>
            </w:pPr>
            <w:r>
              <w:t>Entlassungsgrund</w:t>
            </w:r>
          </w:p>
        </w:tc>
        <w:tc>
          <w:tcPr>
            <w:tcW w:w="326" w:type="pct"/>
          </w:tcPr>
          <w:p w14:paraId="3D92919B" w14:textId="77777777" w:rsidR="000F0644" w:rsidRPr="00743DF3" w:rsidRDefault="00AF1AEE" w:rsidP="000361A4">
            <w:pPr>
              <w:pStyle w:val="Tabellentext"/>
            </w:pPr>
            <w:r>
              <w:t>M</w:t>
            </w:r>
          </w:p>
        </w:tc>
        <w:tc>
          <w:tcPr>
            <w:tcW w:w="1646" w:type="pct"/>
          </w:tcPr>
          <w:p w14:paraId="3AE8C4BF" w14:textId="77777777" w:rsidR="000F0644" w:rsidRPr="00743DF3" w:rsidRDefault="00AF1AEE" w:rsidP="00177070">
            <w:pPr>
              <w:pStyle w:val="Tabellentext"/>
              <w:ind w:left="453" w:hanging="340"/>
            </w:pPr>
            <w:r>
              <w:t>s. Anhang: EntlGrund</w:t>
            </w:r>
          </w:p>
        </w:tc>
        <w:tc>
          <w:tcPr>
            <w:tcW w:w="1328" w:type="pct"/>
          </w:tcPr>
          <w:p w14:paraId="0ED09A46" w14:textId="77777777" w:rsidR="000F0644" w:rsidRPr="00743DF3" w:rsidRDefault="00AF1AEE" w:rsidP="000361A4">
            <w:pPr>
              <w:pStyle w:val="Tabellentext"/>
            </w:pPr>
            <w:r>
              <w:t>ENTLGRUND</w:t>
            </w:r>
          </w:p>
        </w:tc>
      </w:tr>
    </w:tbl>
    <w:p w14:paraId="6C3FBB13" w14:textId="77777777" w:rsidR="000104E6" w:rsidRDefault="000104E6">
      <w:pPr>
        <w:sectPr w:rsidR="000104E6" w:rsidSect="00163BAC">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63F8AA6E" w14:textId="77777777" w:rsidR="0094520C" w:rsidRDefault="00AF1AE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CD995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AF38C4" w14:textId="77777777" w:rsidR="000517F0" w:rsidRPr="000517F0" w:rsidRDefault="00AF1AEE" w:rsidP="009A4847">
            <w:pPr>
              <w:pStyle w:val="Tabellenkopf"/>
            </w:pPr>
            <w:r>
              <w:t>ID</w:t>
            </w:r>
          </w:p>
        </w:tc>
        <w:tc>
          <w:tcPr>
            <w:tcW w:w="5885" w:type="dxa"/>
          </w:tcPr>
          <w:p w14:paraId="3E21AC3E" w14:textId="77777777" w:rsidR="000517F0"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51404</w:t>
            </w:r>
          </w:p>
        </w:tc>
      </w:tr>
      <w:tr w:rsidR="000955B5" w14:paraId="700888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51B3D3" w14:textId="77777777" w:rsidR="000955B5" w:rsidRDefault="00AF1AEE" w:rsidP="009A4847">
            <w:pPr>
              <w:pStyle w:val="Tabellenkopf"/>
            </w:pPr>
            <w:r>
              <w:t>Bezeichnung</w:t>
            </w:r>
          </w:p>
        </w:tc>
        <w:tc>
          <w:tcPr>
            <w:tcW w:w="5885" w:type="dxa"/>
          </w:tcPr>
          <w:p w14:paraId="036C626C" w14:textId="77777777" w:rsidR="000955B5"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06308B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6E2F3B" w14:textId="77777777" w:rsidR="000955B5" w:rsidRDefault="00AF1AEE" w:rsidP="009A4847">
            <w:pPr>
              <w:pStyle w:val="Tabellenkopf"/>
            </w:pPr>
            <w:r>
              <w:t>Indikatortyp</w:t>
            </w:r>
          </w:p>
        </w:tc>
        <w:tc>
          <w:tcPr>
            <w:tcW w:w="5885" w:type="dxa"/>
          </w:tcPr>
          <w:p w14:paraId="28169A77" w14:textId="77777777" w:rsidR="000955B5" w:rsidRDefault="00AF1AE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D0D45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B86D9" w14:textId="77777777" w:rsidR="000955B5" w:rsidRDefault="00AF1AEE" w:rsidP="000955B5">
            <w:pPr>
              <w:pStyle w:val="Tabellenkopf"/>
            </w:pPr>
            <w:r>
              <w:t>Art des Wertes</w:t>
            </w:r>
          </w:p>
        </w:tc>
        <w:tc>
          <w:tcPr>
            <w:tcW w:w="5885" w:type="dxa"/>
          </w:tcPr>
          <w:p w14:paraId="4550EFD3"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734F6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413C05" w14:textId="77777777" w:rsidR="000955B5" w:rsidRDefault="00AF1AEE" w:rsidP="000955B5">
            <w:pPr>
              <w:pStyle w:val="Tabellenkopf"/>
            </w:pPr>
            <w:r>
              <w:t>Bezug zum Verfahren</w:t>
            </w:r>
          </w:p>
        </w:tc>
        <w:tc>
          <w:tcPr>
            <w:tcW w:w="5885" w:type="dxa"/>
          </w:tcPr>
          <w:p w14:paraId="0EA83CE6"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BEC3C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06142" w14:textId="77777777" w:rsidR="000955B5" w:rsidRDefault="00AF1AEE" w:rsidP="000955B5">
            <w:pPr>
              <w:pStyle w:val="Tabellenkopf"/>
            </w:pPr>
            <w:r>
              <w:t>Berechnun</w:t>
            </w:r>
            <w:r>
              <w:t>gsart</w:t>
            </w:r>
          </w:p>
        </w:tc>
        <w:tc>
          <w:tcPr>
            <w:tcW w:w="5885" w:type="dxa"/>
          </w:tcPr>
          <w:p w14:paraId="56300993"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r>
              <w:t>)</w:t>
            </w:r>
          </w:p>
        </w:tc>
      </w:tr>
      <w:tr w:rsidR="000955B5" w14:paraId="3FCFE6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CB4470" w14:textId="77777777" w:rsidR="000955B5" w:rsidRDefault="00AF1AEE" w:rsidP="000955B5">
            <w:pPr>
              <w:pStyle w:val="Tabellenkopf"/>
            </w:pPr>
            <w:r>
              <w:t>Referenzbereich 2019</w:t>
            </w:r>
          </w:p>
        </w:tc>
        <w:tc>
          <w:tcPr>
            <w:tcW w:w="5885" w:type="dxa"/>
          </w:tcPr>
          <w:p w14:paraId="110D21A1" w14:textId="6030D079"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1:00Z">
              <w:r w:rsidR="004835FD">
                <w:delText>x</w:delText>
              </w:r>
            </w:del>
            <w:ins w:id="20" w:author="IQTIG" w:date="2020-04-27T15:01:00Z">
              <w:r>
                <w:t>4,34</w:t>
              </w:r>
            </w:ins>
            <w:r>
              <w:t xml:space="preserve"> (95. Perzentil)</w:t>
            </w:r>
          </w:p>
        </w:tc>
      </w:tr>
      <w:tr w:rsidR="000955B5" w14:paraId="7E103F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B82C91" w14:textId="77777777" w:rsidR="000955B5" w:rsidRDefault="00AF1AEE" w:rsidP="00CA48E9">
            <w:pPr>
              <w:pStyle w:val="Tabellenkopf"/>
            </w:pPr>
            <w:r w:rsidRPr="00E37ACC">
              <w:t xml:space="preserve">Referenzbereich </w:t>
            </w:r>
            <w:r>
              <w:t>2018</w:t>
            </w:r>
          </w:p>
        </w:tc>
        <w:tc>
          <w:tcPr>
            <w:tcW w:w="5885" w:type="dxa"/>
          </w:tcPr>
          <w:p w14:paraId="25927146"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 5,03 (95. Perzentil)</w:t>
            </w:r>
          </w:p>
        </w:tc>
      </w:tr>
      <w:tr w:rsidR="000955B5" w14:paraId="2BA295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62FC1B" w14:textId="77777777" w:rsidR="000955B5" w:rsidRDefault="00AF1AEE" w:rsidP="000955B5">
            <w:pPr>
              <w:pStyle w:val="Tabellenkopf"/>
            </w:pPr>
            <w:r>
              <w:t>Erläuterung zum Referenzbereich 2019</w:t>
            </w:r>
          </w:p>
        </w:tc>
        <w:tc>
          <w:tcPr>
            <w:tcW w:w="5885" w:type="dxa"/>
          </w:tcPr>
          <w:p w14:paraId="006E89A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CBF53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51B33A" w14:textId="77777777" w:rsidR="000955B5" w:rsidRDefault="00AF1AEE" w:rsidP="000955B5">
            <w:pPr>
              <w:pStyle w:val="Tabellenkopf"/>
            </w:pPr>
            <w:r>
              <w:t>Erläuterung zum Strukturierten Dialog bzw. Stellungnahmeverfahren 2019</w:t>
            </w:r>
          </w:p>
        </w:tc>
        <w:tc>
          <w:tcPr>
            <w:tcW w:w="5885" w:type="dxa"/>
          </w:tcPr>
          <w:p w14:paraId="3455703B"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1994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F133F6" w14:textId="77777777" w:rsidR="000955B5" w:rsidRDefault="00AF1AEE" w:rsidP="000955B5">
            <w:pPr>
              <w:pStyle w:val="Tabellenkopf"/>
            </w:pPr>
            <w:r w:rsidRPr="00E37ACC">
              <w:t>Methode der Risikoadjustierung</w:t>
            </w:r>
          </w:p>
        </w:tc>
        <w:tc>
          <w:tcPr>
            <w:tcW w:w="5885" w:type="dxa"/>
          </w:tcPr>
          <w:p w14:paraId="5A6349F8"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3257F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677653" w14:textId="77777777" w:rsidR="000955B5" w:rsidRPr="00E37ACC" w:rsidRDefault="00AF1AEE" w:rsidP="000955B5">
            <w:pPr>
              <w:pStyle w:val="Tabellenkopf"/>
            </w:pPr>
            <w:r>
              <w:t>Erläuterung der Risikoadjustierung</w:t>
            </w:r>
          </w:p>
        </w:tc>
        <w:tc>
          <w:tcPr>
            <w:tcW w:w="5885" w:type="dxa"/>
          </w:tcPr>
          <w:p w14:paraId="6A330A78"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Das Risikomodell wurde auf Basis der Daten des Erfassungsjahres 2014 überarbeitet.</w:t>
            </w:r>
          </w:p>
        </w:tc>
      </w:tr>
      <w:tr w:rsidR="000955B5" w14:paraId="10BA50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88063" w14:textId="77777777" w:rsidR="000955B5" w:rsidRPr="00E37ACC" w:rsidRDefault="00AF1AEE" w:rsidP="000955B5">
            <w:pPr>
              <w:pStyle w:val="Tabellenkopf"/>
            </w:pPr>
            <w:r w:rsidRPr="00E37ACC">
              <w:t>Rechenregeln</w:t>
            </w:r>
          </w:p>
        </w:tc>
        <w:tc>
          <w:tcPr>
            <w:tcW w:w="5885" w:type="dxa"/>
          </w:tcPr>
          <w:p w14:paraId="2B5203AC"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463AFAF"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7F578A03"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C56933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p w14:paraId="0059B39E"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C4C6EB2"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6B3F6247" w14:textId="77777777" w:rsidR="000955B5" w:rsidRPr="00897EAC"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9AA2E2C" w14:textId="4BBA9A8E" w:rsidR="000955B5" w:rsidRPr="00715CCE" w:rsidRDefault="00AF1AE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HSM-REV-Score für </w:t>
            </w:r>
            <w:del w:id="21" w:author="IQTIG" w:date="2020-04-27T15:01:00Z">
              <w:r w:rsidR="004835FD">
                <w:rPr>
                  <w:rStyle w:val="Fett"/>
                  <w:b w:val="0"/>
                  <w:bCs w:val="0"/>
                </w:rPr>
                <w:delText>QI-</w:delText>
              </w:r>
            </w:del>
            <w:r>
              <w:rPr>
                <w:rStyle w:val="Fett"/>
                <w:b w:val="0"/>
                <w:bCs w:val="0"/>
              </w:rPr>
              <w:t>ID 51404</w:t>
            </w:r>
          </w:p>
        </w:tc>
      </w:tr>
      <w:tr w:rsidR="000955B5" w14:paraId="46DF53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B814C9" w14:textId="77777777" w:rsidR="000955B5" w:rsidRPr="00E37ACC" w:rsidRDefault="00AF1AEE" w:rsidP="000955B5">
            <w:pPr>
              <w:pStyle w:val="Tabellenkopf"/>
            </w:pPr>
            <w:r w:rsidRPr="00E37ACC">
              <w:t>Erläuterung der Rechenregel</w:t>
            </w:r>
          </w:p>
        </w:tc>
        <w:tc>
          <w:tcPr>
            <w:tcW w:w="5885" w:type="dxa"/>
          </w:tcPr>
          <w:p w14:paraId="6F0250B6"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BE9DC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C5EB7" w14:textId="77777777" w:rsidR="000955B5" w:rsidRPr="00E37ACC" w:rsidRDefault="00AF1AEE" w:rsidP="000955B5">
            <w:pPr>
              <w:pStyle w:val="Tabellenkopf"/>
            </w:pPr>
            <w:r w:rsidRPr="00E37ACC">
              <w:t>Teildatensatzbezug</w:t>
            </w:r>
          </w:p>
        </w:tc>
        <w:tc>
          <w:tcPr>
            <w:tcW w:w="5885" w:type="dxa"/>
          </w:tcPr>
          <w:p w14:paraId="241A3181" w14:textId="77777777" w:rsidR="000955B5" w:rsidRDefault="00AF1AEE" w:rsidP="000955B5">
            <w:pPr>
              <w:pStyle w:val="Tabellentext"/>
              <w:cnfStyle w:val="000000000000" w:firstRow="0" w:lastRow="0" w:firstColumn="0" w:lastColumn="0" w:oddVBand="0" w:evenVBand="0" w:oddHBand="0" w:evenHBand="0" w:firstRowFirstColumn="0" w:firstRowLastColumn="0" w:lastRowFirstColumn="0" w:lastRowLastColumn="0"/>
            </w:pPr>
            <w:r>
              <w:t>09/3:B</w:t>
            </w:r>
          </w:p>
        </w:tc>
      </w:tr>
      <w:tr w:rsidR="000955B5" w14:paraId="6ABFD1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F7A96" w14:textId="77777777" w:rsidR="000955B5" w:rsidRPr="00E37ACC" w:rsidRDefault="00AF1AEE" w:rsidP="000955B5">
            <w:pPr>
              <w:pStyle w:val="Tabellenkopf"/>
            </w:pPr>
            <w:r w:rsidRPr="00E37ACC">
              <w:t>Zähler (Formel)</w:t>
            </w:r>
          </w:p>
        </w:tc>
        <w:tc>
          <w:tcPr>
            <w:tcW w:w="5885" w:type="dxa"/>
          </w:tcPr>
          <w:p w14:paraId="339EB62E" w14:textId="77777777" w:rsidR="000955B5" w:rsidRPr="00955893" w:rsidRDefault="00AF1AE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O_51404</w:t>
            </w:r>
          </w:p>
        </w:tc>
      </w:tr>
      <w:tr w:rsidR="00CA3AE5" w14:paraId="45BAB3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CDB24B" w14:textId="77777777" w:rsidR="00CA3AE5" w:rsidRPr="00E37ACC" w:rsidRDefault="00AF1AEE" w:rsidP="00CA3AE5">
            <w:pPr>
              <w:pStyle w:val="Tabellenkopf"/>
            </w:pPr>
            <w:r w:rsidRPr="00E37ACC">
              <w:t>Nenner (Formel)</w:t>
            </w:r>
          </w:p>
        </w:tc>
        <w:tc>
          <w:tcPr>
            <w:tcW w:w="5885" w:type="dxa"/>
          </w:tcPr>
          <w:p w14:paraId="7D3DC4FA" w14:textId="77777777" w:rsidR="00CA3AE5" w:rsidRPr="00955893" w:rsidRDefault="00AF1AE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E_51404</w:t>
            </w:r>
          </w:p>
        </w:tc>
      </w:tr>
      <w:tr w:rsidR="00CA3AE5" w14:paraId="5D4FFC3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695E79D" w14:textId="77777777" w:rsidR="00CA3AE5" w:rsidRPr="00E37ACC" w:rsidRDefault="00AF1AE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B675EA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FE33B50" w14:textId="77777777" w:rsidR="00CA3AE5" w:rsidRPr="00A20477" w:rsidRDefault="00AF1AEE" w:rsidP="00CA3AE5">
                  <w:pPr>
                    <w:pStyle w:val="Tabellenkopf"/>
                    <w:rPr>
                      <w:szCs w:val="18"/>
                    </w:rPr>
                  </w:pPr>
                  <w:r>
                    <w:rPr>
                      <w:szCs w:val="18"/>
                    </w:rPr>
                    <w:t>O (observed)</w:t>
                  </w:r>
                </w:p>
              </w:tc>
            </w:tr>
            <w:tr w:rsidR="00CA3AE5" w:rsidRPr="00743DF3" w14:paraId="0F927407" w14:textId="77777777" w:rsidTr="00D34D7F">
              <w:tc>
                <w:tcPr>
                  <w:tcW w:w="2125" w:type="dxa"/>
                  <w:tcBorders>
                    <w:top w:val="single" w:sz="4" w:space="0" w:color="BFBFBF" w:themeColor="background1" w:themeShade="BF"/>
                  </w:tcBorders>
                  <w:vAlign w:val="center"/>
                </w:tcPr>
                <w:p w14:paraId="37A615EA" w14:textId="77777777" w:rsidR="00CA3AE5" w:rsidRDefault="00AF1AE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9A37A29" w14:textId="77777777" w:rsidR="00CA3AE5" w:rsidRPr="00CD53BC" w:rsidRDefault="00AF1AEE" w:rsidP="004217A9">
                  <w:pPr>
                    <w:pStyle w:val="Tabellentext"/>
                    <w:rPr>
                      <w:szCs w:val="18"/>
                    </w:rPr>
                  </w:pPr>
                  <w:r>
                    <w:rPr>
                      <w:szCs w:val="18"/>
                    </w:rPr>
                    <w:t>Kalkulatorische Kennzahl</w:t>
                  </w:r>
                </w:p>
              </w:tc>
            </w:tr>
            <w:tr w:rsidR="00CA3AE5" w:rsidRPr="00743DF3" w14:paraId="3C04128F" w14:textId="77777777" w:rsidTr="00D34D7F">
              <w:tc>
                <w:tcPr>
                  <w:tcW w:w="2125" w:type="dxa"/>
                  <w:vAlign w:val="center"/>
                </w:tcPr>
                <w:p w14:paraId="0079F136" w14:textId="50C8294E" w:rsidR="00CA3AE5" w:rsidRPr="00A20477" w:rsidRDefault="004835FD" w:rsidP="00CA3AE5">
                  <w:pPr>
                    <w:pStyle w:val="Tabellentext"/>
                    <w:rPr>
                      <w:szCs w:val="18"/>
                    </w:rPr>
                  </w:pPr>
                  <w:del w:id="22" w:author="IQTIG" w:date="2020-04-27T15:01:00Z">
                    <w:r>
                      <w:rPr>
                        <w:szCs w:val="18"/>
                      </w:rPr>
                      <w:delText>Kennzahl-</w:delText>
                    </w:r>
                  </w:del>
                  <w:r w:rsidR="00AF1AEE">
                    <w:rPr>
                      <w:szCs w:val="18"/>
                    </w:rPr>
                    <w:t>ID</w:t>
                  </w:r>
                </w:p>
              </w:tc>
              <w:tc>
                <w:tcPr>
                  <w:tcW w:w="3755" w:type="dxa"/>
                  <w:vAlign w:val="center"/>
                </w:tcPr>
                <w:p w14:paraId="61274EBA" w14:textId="77777777" w:rsidR="00CA3AE5" w:rsidRPr="001258DD" w:rsidRDefault="00AF1AEE" w:rsidP="004217A9">
                  <w:pPr>
                    <w:pStyle w:val="Tabellentext"/>
                    <w:rPr>
                      <w:color w:val="000000"/>
                      <w:szCs w:val="18"/>
                      <w:lang w:eastAsia="de-DE"/>
                    </w:rPr>
                  </w:pPr>
                  <w:r>
                    <w:rPr>
                      <w:color w:val="000000"/>
                      <w:szCs w:val="18"/>
                    </w:rPr>
                    <w:t>O_51404</w:t>
                  </w:r>
                </w:p>
              </w:tc>
            </w:tr>
            <w:tr w:rsidR="00CA3AE5" w:rsidRPr="00743DF3" w14:paraId="40710271" w14:textId="77777777" w:rsidTr="00D34D7F">
              <w:tc>
                <w:tcPr>
                  <w:tcW w:w="2125" w:type="dxa"/>
                  <w:vAlign w:val="center"/>
                </w:tcPr>
                <w:p w14:paraId="0348C6DA" w14:textId="77777777" w:rsidR="00CA3AE5" w:rsidRDefault="00AF1AEE" w:rsidP="00CA3AE5">
                  <w:pPr>
                    <w:pStyle w:val="Tabellentext"/>
                    <w:rPr>
                      <w:szCs w:val="18"/>
                    </w:rPr>
                  </w:pPr>
                  <w:r>
                    <w:rPr>
                      <w:szCs w:val="18"/>
                    </w:rPr>
                    <w:t>Bezug zu QS-Ergebnissen</w:t>
                  </w:r>
                </w:p>
              </w:tc>
              <w:tc>
                <w:tcPr>
                  <w:tcW w:w="3755" w:type="dxa"/>
                  <w:vAlign w:val="center"/>
                </w:tcPr>
                <w:p w14:paraId="1A0156F0" w14:textId="77777777" w:rsidR="00CA3AE5" w:rsidRDefault="00AF1AEE" w:rsidP="004217A9">
                  <w:pPr>
                    <w:pStyle w:val="Tabellentext"/>
                    <w:rPr>
                      <w:szCs w:val="18"/>
                    </w:rPr>
                  </w:pPr>
                  <w:r>
                    <w:rPr>
                      <w:szCs w:val="18"/>
                    </w:rPr>
                    <w:t>51404</w:t>
                  </w:r>
                </w:p>
              </w:tc>
            </w:tr>
            <w:tr w:rsidR="00CA3AE5" w:rsidRPr="00743DF3" w14:paraId="3741591B" w14:textId="77777777" w:rsidTr="00D34D7F">
              <w:tc>
                <w:tcPr>
                  <w:tcW w:w="2125" w:type="dxa"/>
                  <w:vAlign w:val="center"/>
                </w:tcPr>
                <w:p w14:paraId="4A777DF2" w14:textId="77777777" w:rsidR="00CA3AE5" w:rsidRDefault="00AF1AEE" w:rsidP="00CA3AE5">
                  <w:pPr>
                    <w:pStyle w:val="Tabellentext"/>
                    <w:rPr>
                      <w:szCs w:val="18"/>
                    </w:rPr>
                  </w:pPr>
                  <w:r>
                    <w:rPr>
                      <w:szCs w:val="18"/>
                    </w:rPr>
                    <w:t>Bezug zum Verfahren</w:t>
                  </w:r>
                </w:p>
              </w:tc>
              <w:tc>
                <w:tcPr>
                  <w:tcW w:w="3755" w:type="dxa"/>
                  <w:vAlign w:val="center"/>
                </w:tcPr>
                <w:p w14:paraId="65277F09" w14:textId="77777777" w:rsidR="00CA3AE5" w:rsidRDefault="00AF1AEE" w:rsidP="004217A9">
                  <w:pPr>
                    <w:pStyle w:val="Tabellentext"/>
                    <w:rPr>
                      <w:szCs w:val="18"/>
                    </w:rPr>
                  </w:pPr>
                  <w:r>
                    <w:rPr>
                      <w:szCs w:val="18"/>
                    </w:rPr>
                    <w:t>DeQS</w:t>
                  </w:r>
                </w:p>
              </w:tc>
            </w:tr>
            <w:tr w:rsidR="00CA3AE5" w:rsidRPr="00743DF3" w14:paraId="42BA5242" w14:textId="77777777" w:rsidTr="00D34D7F">
              <w:tc>
                <w:tcPr>
                  <w:tcW w:w="2125" w:type="dxa"/>
                  <w:tcBorders>
                    <w:bottom w:val="single" w:sz="4" w:space="0" w:color="BFBFBF" w:themeColor="background1" w:themeShade="BF"/>
                  </w:tcBorders>
                  <w:vAlign w:val="center"/>
                </w:tcPr>
                <w:p w14:paraId="61043CAB" w14:textId="77777777" w:rsidR="00CA3AE5" w:rsidRDefault="00AF1AEE" w:rsidP="00CA3AE5">
                  <w:pPr>
                    <w:pStyle w:val="Tabellentext"/>
                    <w:rPr>
                      <w:szCs w:val="18"/>
                    </w:rPr>
                  </w:pPr>
                  <w:r>
                    <w:rPr>
                      <w:szCs w:val="18"/>
                    </w:rPr>
                    <w:t>Sortierung</w:t>
                  </w:r>
                </w:p>
              </w:tc>
              <w:tc>
                <w:tcPr>
                  <w:tcW w:w="3755" w:type="dxa"/>
                  <w:vAlign w:val="center"/>
                </w:tcPr>
                <w:p w14:paraId="7A98607B" w14:textId="77777777" w:rsidR="00CA3AE5" w:rsidRDefault="00AF1AEE" w:rsidP="004217A9">
                  <w:pPr>
                    <w:pStyle w:val="Tabellentext"/>
                    <w:rPr>
                      <w:szCs w:val="18"/>
                    </w:rPr>
                  </w:pPr>
                  <w:r>
                    <w:rPr>
                      <w:szCs w:val="18"/>
                    </w:rPr>
                    <w:t>-</w:t>
                  </w:r>
                </w:p>
              </w:tc>
            </w:tr>
            <w:tr w:rsidR="00CA3AE5" w:rsidRPr="00743DF3" w14:paraId="6EF53728" w14:textId="77777777" w:rsidTr="00D34D7F">
              <w:tc>
                <w:tcPr>
                  <w:tcW w:w="2125" w:type="dxa"/>
                  <w:tcBorders>
                    <w:top w:val="single" w:sz="4" w:space="0" w:color="BFBFBF" w:themeColor="background1" w:themeShade="BF"/>
                  </w:tcBorders>
                  <w:vAlign w:val="center"/>
                </w:tcPr>
                <w:p w14:paraId="00F28652" w14:textId="77777777" w:rsidR="00CA3AE5" w:rsidRDefault="00AF1AEE" w:rsidP="00CA3AE5">
                  <w:pPr>
                    <w:pStyle w:val="Tabellentext"/>
                    <w:rPr>
                      <w:szCs w:val="18"/>
                    </w:rPr>
                  </w:pPr>
                  <w:r>
                    <w:rPr>
                      <w:szCs w:val="18"/>
                    </w:rPr>
                    <w:t>Rechenregel</w:t>
                  </w:r>
                </w:p>
              </w:tc>
              <w:tc>
                <w:tcPr>
                  <w:tcW w:w="3755" w:type="dxa"/>
                  <w:vAlign w:val="center"/>
                </w:tcPr>
                <w:p w14:paraId="7317B12E" w14:textId="77777777" w:rsidR="00CA3AE5" w:rsidRDefault="00AF1AEE" w:rsidP="004217A9">
                  <w:pPr>
                    <w:pStyle w:val="Tabellentext"/>
                    <w:rPr>
                      <w:szCs w:val="18"/>
                    </w:rPr>
                  </w:pPr>
                  <w:r>
                    <w:rPr>
                      <w:szCs w:val="18"/>
                    </w:rPr>
                    <w:t>Beobachtete Rate an Todesfällen</w:t>
                  </w:r>
                </w:p>
              </w:tc>
            </w:tr>
            <w:tr w:rsidR="00CA3AE5" w:rsidRPr="00743DF3" w14:paraId="5756F049" w14:textId="77777777" w:rsidTr="00D34D7F">
              <w:tc>
                <w:tcPr>
                  <w:tcW w:w="2125" w:type="dxa"/>
                  <w:tcBorders>
                    <w:top w:val="single" w:sz="4" w:space="0" w:color="BFBFBF" w:themeColor="background1" w:themeShade="BF"/>
                  </w:tcBorders>
                  <w:vAlign w:val="center"/>
                </w:tcPr>
                <w:p w14:paraId="5051F23D" w14:textId="77777777" w:rsidR="00CA3AE5" w:rsidRPr="00A20477" w:rsidRDefault="00AF1AE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2C6FFF9" w14:textId="77777777" w:rsidR="00CA3AE5" w:rsidRPr="00CD53BC" w:rsidRDefault="00AF1AEE" w:rsidP="004217A9">
                  <w:pPr>
                    <w:pStyle w:val="Tabellentext"/>
                    <w:rPr>
                      <w:szCs w:val="18"/>
                    </w:rPr>
                  </w:pPr>
                  <w:r>
                    <w:rPr>
                      <w:szCs w:val="18"/>
                    </w:rPr>
                    <w:t>Anteil</w:t>
                  </w:r>
                </w:p>
              </w:tc>
            </w:tr>
            <w:tr w:rsidR="00CA3AE5" w:rsidRPr="00743DF3" w14:paraId="01A9C090" w14:textId="77777777" w:rsidTr="00D34D7F">
              <w:tc>
                <w:tcPr>
                  <w:tcW w:w="2125" w:type="dxa"/>
                  <w:vAlign w:val="center"/>
                </w:tcPr>
                <w:p w14:paraId="3D4D1209" w14:textId="77777777" w:rsidR="00CA3AE5" w:rsidRDefault="00AF1AEE" w:rsidP="00CA3AE5">
                  <w:pPr>
                    <w:pStyle w:val="Tabellentext"/>
                    <w:rPr>
                      <w:szCs w:val="18"/>
                    </w:rPr>
                  </w:pPr>
                  <w:r>
                    <w:rPr>
                      <w:szCs w:val="18"/>
                    </w:rPr>
                    <w:t>Teildatensatz</w:t>
                  </w:r>
                  <w:r>
                    <w:rPr>
                      <w:szCs w:val="18"/>
                    </w:rPr>
                    <w:t>bezug</w:t>
                  </w:r>
                </w:p>
              </w:tc>
              <w:tc>
                <w:tcPr>
                  <w:tcW w:w="3755" w:type="dxa"/>
                  <w:vAlign w:val="center"/>
                </w:tcPr>
                <w:p w14:paraId="50B9C43A" w14:textId="77777777" w:rsidR="00CA3AE5" w:rsidRPr="001C3626" w:rsidRDefault="00AF1AEE" w:rsidP="004217A9">
                  <w:pPr>
                    <w:pStyle w:val="Tabellentext"/>
                    <w:rPr>
                      <w:szCs w:val="18"/>
                    </w:rPr>
                  </w:pPr>
                  <w:r>
                    <w:rPr>
                      <w:szCs w:val="18"/>
                    </w:rPr>
                    <w:t>09/3:B</w:t>
                  </w:r>
                </w:p>
              </w:tc>
            </w:tr>
            <w:tr w:rsidR="00CA3AE5" w:rsidRPr="00743DF3" w14:paraId="0A3DEE14" w14:textId="77777777" w:rsidTr="00D34D7F">
              <w:tc>
                <w:tcPr>
                  <w:tcW w:w="2125" w:type="dxa"/>
                  <w:vAlign w:val="center"/>
                </w:tcPr>
                <w:p w14:paraId="684CFF78" w14:textId="77777777" w:rsidR="00CA3AE5" w:rsidRDefault="00AF1AEE" w:rsidP="00CA3AE5">
                  <w:pPr>
                    <w:pStyle w:val="Tabellentext"/>
                    <w:rPr>
                      <w:szCs w:val="18"/>
                    </w:rPr>
                  </w:pPr>
                  <w:r>
                    <w:rPr>
                      <w:szCs w:val="18"/>
                    </w:rPr>
                    <w:lastRenderedPageBreak/>
                    <w:t>Zähler</w:t>
                  </w:r>
                </w:p>
              </w:tc>
              <w:tc>
                <w:tcPr>
                  <w:tcW w:w="3755" w:type="dxa"/>
                </w:tcPr>
                <w:p w14:paraId="6CF19069" w14:textId="77777777" w:rsidR="00CA3AE5" w:rsidRPr="00955893" w:rsidRDefault="00AF1AEE" w:rsidP="004217A9">
                  <w:pPr>
                    <w:pStyle w:val="CodeOhneSilbentrennung"/>
                    <w:rPr>
                      <w:rStyle w:val="Code"/>
                    </w:rPr>
                  </w:pPr>
                  <w:r>
                    <w:rPr>
                      <w:rStyle w:val="Code"/>
                    </w:rPr>
                    <w:t>ENTLGRUND %==% "07"</w:t>
                  </w:r>
                </w:p>
              </w:tc>
            </w:tr>
            <w:tr w:rsidR="00CA3AE5" w:rsidRPr="00743DF3" w14:paraId="163BD950" w14:textId="77777777" w:rsidTr="00D34D7F">
              <w:tc>
                <w:tcPr>
                  <w:tcW w:w="2125" w:type="dxa"/>
                  <w:vAlign w:val="center"/>
                </w:tcPr>
                <w:p w14:paraId="04E33855" w14:textId="77777777" w:rsidR="00CA3AE5" w:rsidRDefault="00AF1AEE" w:rsidP="00CA3AE5">
                  <w:pPr>
                    <w:pStyle w:val="Tabellentext"/>
                    <w:rPr>
                      <w:szCs w:val="18"/>
                    </w:rPr>
                  </w:pPr>
                  <w:r>
                    <w:rPr>
                      <w:szCs w:val="18"/>
                    </w:rPr>
                    <w:t>Nenner</w:t>
                  </w:r>
                </w:p>
              </w:tc>
              <w:tc>
                <w:tcPr>
                  <w:tcW w:w="3755" w:type="dxa"/>
                </w:tcPr>
                <w:p w14:paraId="1BF4B7CC" w14:textId="77777777" w:rsidR="00CA3AE5" w:rsidRPr="00955893" w:rsidRDefault="00AF1AEE" w:rsidP="004217A9">
                  <w:pPr>
                    <w:pStyle w:val="CodeOhneSilbentrennung"/>
                    <w:rPr>
                      <w:rStyle w:val="Code"/>
                    </w:rPr>
                  </w:pPr>
                  <w:r>
                    <w:rPr>
                      <w:rStyle w:val="Code"/>
                    </w:rPr>
                    <w:t>TRUE</w:t>
                  </w:r>
                </w:p>
              </w:tc>
            </w:tr>
            <w:tr w:rsidR="00CA3AE5" w:rsidRPr="00AC590F" w14:paraId="77CE9171" w14:textId="77777777" w:rsidTr="00D34D7F">
              <w:tc>
                <w:tcPr>
                  <w:tcW w:w="2125" w:type="dxa"/>
                  <w:vAlign w:val="center"/>
                </w:tcPr>
                <w:p w14:paraId="110CA17D" w14:textId="77777777" w:rsidR="00CA3AE5" w:rsidRPr="00AC590F" w:rsidRDefault="00AF1AEE" w:rsidP="00CA3AE5">
                  <w:pPr>
                    <w:pStyle w:val="Tabellentext"/>
                    <w:rPr>
                      <w:rFonts w:cstheme="minorHAnsi"/>
                      <w:szCs w:val="18"/>
                    </w:rPr>
                  </w:pPr>
                  <w:r w:rsidRPr="00AC590F">
                    <w:rPr>
                      <w:rFonts w:cs="Calibri"/>
                      <w:szCs w:val="18"/>
                    </w:rPr>
                    <w:t>Darstellung</w:t>
                  </w:r>
                </w:p>
              </w:tc>
              <w:tc>
                <w:tcPr>
                  <w:tcW w:w="3755" w:type="dxa"/>
                  <w:vAlign w:val="center"/>
                </w:tcPr>
                <w:p w14:paraId="2C9C0091" w14:textId="77777777" w:rsidR="00CA3AE5" w:rsidRPr="00AC590F" w:rsidRDefault="00AF1AE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2D349BD" w14:textId="77777777" w:rsidTr="00D34D7F">
              <w:tc>
                <w:tcPr>
                  <w:tcW w:w="2125" w:type="dxa"/>
                  <w:tcBorders>
                    <w:bottom w:val="single" w:sz="4" w:space="0" w:color="BFBFBF" w:themeColor="background1" w:themeShade="BF"/>
                  </w:tcBorders>
                  <w:vAlign w:val="center"/>
                </w:tcPr>
                <w:p w14:paraId="4AAE82ED" w14:textId="77777777" w:rsidR="00CA3AE5" w:rsidRPr="00AC590F" w:rsidRDefault="00AF1AE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E1A713" w14:textId="77777777" w:rsidR="00CA3AE5" w:rsidRPr="00AC590F" w:rsidRDefault="00AF1AEE" w:rsidP="004217A9">
                  <w:pPr>
                    <w:pStyle w:val="Tabellentext"/>
                    <w:rPr>
                      <w:rFonts w:cstheme="minorHAnsi"/>
                      <w:szCs w:val="18"/>
                    </w:rPr>
                  </w:pPr>
                  <w:r>
                    <w:rPr>
                      <w:rFonts w:cs="Calibri"/>
                      <w:szCs w:val="18"/>
                    </w:rPr>
                    <w:t>-</w:t>
                  </w:r>
                </w:p>
              </w:tc>
            </w:tr>
          </w:tbl>
          <w:p w14:paraId="1EC0963A" w14:textId="77777777" w:rsidR="00CA3AE5" w:rsidRPr="00E3098F" w:rsidRDefault="00AF1AE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A40BED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08CDA2C" w14:textId="77777777" w:rsidR="00CA3AE5" w:rsidRPr="00E37ACC" w:rsidRDefault="00AF1AEE"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65D7DE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69AA94C" w14:textId="77777777" w:rsidR="00CA3AE5" w:rsidRPr="00A20477" w:rsidRDefault="00AF1AEE" w:rsidP="00CA3AE5">
                  <w:pPr>
                    <w:pStyle w:val="Tabellenkopf"/>
                    <w:rPr>
                      <w:szCs w:val="18"/>
                    </w:rPr>
                  </w:pPr>
                  <w:r>
                    <w:rPr>
                      <w:szCs w:val="18"/>
                    </w:rPr>
                    <w:t>E (expected)</w:t>
                  </w:r>
                </w:p>
              </w:tc>
            </w:tr>
            <w:tr w:rsidR="00CA3AE5" w:rsidRPr="00743DF3" w14:paraId="5C3B5CE5" w14:textId="77777777" w:rsidTr="00D34D7F">
              <w:tc>
                <w:tcPr>
                  <w:tcW w:w="2125" w:type="dxa"/>
                  <w:tcBorders>
                    <w:top w:val="single" w:sz="4" w:space="0" w:color="BFBFBF" w:themeColor="background1" w:themeShade="BF"/>
                  </w:tcBorders>
                  <w:vAlign w:val="center"/>
                </w:tcPr>
                <w:p w14:paraId="0BB32690" w14:textId="77777777" w:rsidR="00CA3AE5" w:rsidRDefault="00AF1AE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2DB2585" w14:textId="77777777" w:rsidR="00CA3AE5" w:rsidRPr="00CD53BC" w:rsidRDefault="00AF1AEE" w:rsidP="004217A9">
                  <w:pPr>
                    <w:pStyle w:val="Tabellentext"/>
                    <w:rPr>
                      <w:szCs w:val="18"/>
                    </w:rPr>
                  </w:pPr>
                  <w:r>
                    <w:rPr>
                      <w:szCs w:val="18"/>
                    </w:rPr>
                    <w:t>Kalkulatorische Kennzahl</w:t>
                  </w:r>
                </w:p>
              </w:tc>
            </w:tr>
            <w:tr w:rsidR="00CA3AE5" w:rsidRPr="00743DF3" w14:paraId="09260A41" w14:textId="77777777" w:rsidTr="00D34D7F">
              <w:tc>
                <w:tcPr>
                  <w:tcW w:w="2125" w:type="dxa"/>
                  <w:vAlign w:val="center"/>
                </w:tcPr>
                <w:p w14:paraId="6C67A783" w14:textId="29E56882" w:rsidR="00CA3AE5" w:rsidRPr="00A20477" w:rsidRDefault="004835FD" w:rsidP="00CA3AE5">
                  <w:pPr>
                    <w:pStyle w:val="Tabellentext"/>
                    <w:rPr>
                      <w:szCs w:val="18"/>
                    </w:rPr>
                  </w:pPr>
                  <w:del w:id="23" w:author="IQTIG" w:date="2020-04-27T15:01:00Z">
                    <w:r>
                      <w:rPr>
                        <w:szCs w:val="18"/>
                      </w:rPr>
                      <w:delText>Kennzahl-</w:delText>
                    </w:r>
                  </w:del>
                  <w:r w:rsidR="00AF1AEE">
                    <w:rPr>
                      <w:szCs w:val="18"/>
                    </w:rPr>
                    <w:t>ID</w:t>
                  </w:r>
                </w:p>
              </w:tc>
              <w:tc>
                <w:tcPr>
                  <w:tcW w:w="3755" w:type="dxa"/>
                  <w:vAlign w:val="center"/>
                </w:tcPr>
                <w:p w14:paraId="5F924320" w14:textId="77777777" w:rsidR="00CA3AE5" w:rsidRPr="001258DD" w:rsidRDefault="00AF1AEE" w:rsidP="004217A9">
                  <w:pPr>
                    <w:pStyle w:val="Tabellentext"/>
                    <w:rPr>
                      <w:color w:val="000000"/>
                      <w:szCs w:val="18"/>
                      <w:lang w:eastAsia="de-DE"/>
                    </w:rPr>
                  </w:pPr>
                  <w:r>
                    <w:rPr>
                      <w:color w:val="000000"/>
                      <w:szCs w:val="18"/>
                    </w:rPr>
                    <w:t>E_51404</w:t>
                  </w:r>
                </w:p>
              </w:tc>
            </w:tr>
            <w:tr w:rsidR="00CA3AE5" w:rsidRPr="00743DF3" w14:paraId="3A16C73C" w14:textId="77777777" w:rsidTr="00D34D7F">
              <w:tc>
                <w:tcPr>
                  <w:tcW w:w="2125" w:type="dxa"/>
                  <w:vAlign w:val="center"/>
                </w:tcPr>
                <w:p w14:paraId="13641B1C" w14:textId="77777777" w:rsidR="00CA3AE5" w:rsidRDefault="00AF1AEE" w:rsidP="00CA3AE5">
                  <w:pPr>
                    <w:pStyle w:val="Tabellentext"/>
                    <w:rPr>
                      <w:szCs w:val="18"/>
                    </w:rPr>
                  </w:pPr>
                  <w:r>
                    <w:rPr>
                      <w:szCs w:val="18"/>
                    </w:rPr>
                    <w:t>Bezug zu QS-Ergebnissen</w:t>
                  </w:r>
                </w:p>
              </w:tc>
              <w:tc>
                <w:tcPr>
                  <w:tcW w:w="3755" w:type="dxa"/>
                  <w:vAlign w:val="center"/>
                </w:tcPr>
                <w:p w14:paraId="0270BD32" w14:textId="77777777" w:rsidR="00CA3AE5" w:rsidRDefault="00AF1AEE" w:rsidP="004217A9">
                  <w:pPr>
                    <w:pStyle w:val="Tabellentext"/>
                    <w:rPr>
                      <w:szCs w:val="18"/>
                    </w:rPr>
                  </w:pPr>
                  <w:r>
                    <w:rPr>
                      <w:szCs w:val="18"/>
                    </w:rPr>
                    <w:t>51404</w:t>
                  </w:r>
                </w:p>
              </w:tc>
            </w:tr>
            <w:tr w:rsidR="00CA3AE5" w:rsidRPr="00743DF3" w14:paraId="65D8F495" w14:textId="77777777" w:rsidTr="00D34D7F">
              <w:tc>
                <w:tcPr>
                  <w:tcW w:w="2125" w:type="dxa"/>
                  <w:vAlign w:val="center"/>
                </w:tcPr>
                <w:p w14:paraId="16E618C0" w14:textId="77777777" w:rsidR="00CA3AE5" w:rsidRDefault="00AF1AEE" w:rsidP="00CA3AE5">
                  <w:pPr>
                    <w:pStyle w:val="Tabellentext"/>
                    <w:rPr>
                      <w:szCs w:val="18"/>
                    </w:rPr>
                  </w:pPr>
                  <w:r>
                    <w:rPr>
                      <w:szCs w:val="18"/>
                    </w:rPr>
                    <w:t>Bezug zum Verfahren</w:t>
                  </w:r>
                </w:p>
              </w:tc>
              <w:tc>
                <w:tcPr>
                  <w:tcW w:w="3755" w:type="dxa"/>
                  <w:vAlign w:val="center"/>
                </w:tcPr>
                <w:p w14:paraId="145040F7" w14:textId="77777777" w:rsidR="00CA3AE5" w:rsidRDefault="00AF1AEE" w:rsidP="004217A9">
                  <w:pPr>
                    <w:pStyle w:val="Tabellentext"/>
                    <w:rPr>
                      <w:szCs w:val="18"/>
                    </w:rPr>
                  </w:pPr>
                  <w:r>
                    <w:rPr>
                      <w:szCs w:val="18"/>
                    </w:rPr>
                    <w:t>DeQS</w:t>
                  </w:r>
                </w:p>
              </w:tc>
            </w:tr>
            <w:tr w:rsidR="00CA3AE5" w:rsidRPr="00743DF3" w14:paraId="1DCB808A" w14:textId="77777777" w:rsidTr="00D34D7F">
              <w:tc>
                <w:tcPr>
                  <w:tcW w:w="2125" w:type="dxa"/>
                  <w:tcBorders>
                    <w:bottom w:val="single" w:sz="4" w:space="0" w:color="BFBFBF" w:themeColor="background1" w:themeShade="BF"/>
                  </w:tcBorders>
                  <w:vAlign w:val="center"/>
                </w:tcPr>
                <w:p w14:paraId="4F2BE274" w14:textId="77777777" w:rsidR="00CA3AE5" w:rsidRDefault="00AF1AEE" w:rsidP="00CA3AE5">
                  <w:pPr>
                    <w:pStyle w:val="Tabellentext"/>
                    <w:rPr>
                      <w:szCs w:val="18"/>
                    </w:rPr>
                  </w:pPr>
                  <w:r>
                    <w:rPr>
                      <w:szCs w:val="18"/>
                    </w:rPr>
                    <w:t>Sortierung</w:t>
                  </w:r>
                </w:p>
              </w:tc>
              <w:tc>
                <w:tcPr>
                  <w:tcW w:w="3755" w:type="dxa"/>
                  <w:vAlign w:val="center"/>
                </w:tcPr>
                <w:p w14:paraId="619B4C50" w14:textId="77777777" w:rsidR="00CA3AE5" w:rsidRDefault="00AF1AEE" w:rsidP="004217A9">
                  <w:pPr>
                    <w:pStyle w:val="Tabellentext"/>
                    <w:rPr>
                      <w:szCs w:val="18"/>
                    </w:rPr>
                  </w:pPr>
                  <w:r>
                    <w:rPr>
                      <w:szCs w:val="18"/>
                    </w:rPr>
                    <w:t>-</w:t>
                  </w:r>
                </w:p>
              </w:tc>
            </w:tr>
            <w:tr w:rsidR="00CA3AE5" w:rsidRPr="00743DF3" w14:paraId="3D90F704" w14:textId="77777777" w:rsidTr="00D34D7F">
              <w:tc>
                <w:tcPr>
                  <w:tcW w:w="2125" w:type="dxa"/>
                  <w:tcBorders>
                    <w:top w:val="single" w:sz="4" w:space="0" w:color="BFBFBF" w:themeColor="background1" w:themeShade="BF"/>
                  </w:tcBorders>
                  <w:vAlign w:val="center"/>
                </w:tcPr>
                <w:p w14:paraId="230F020E" w14:textId="77777777" w:rsidR="00CA3AE5" w:rsidRDefault="00AF1AEE" w:rsidP="00CA3AE5">
                  <w:pPr>
                    <w:pStyle w:val="Tabellentext"/>
                    <w:rPr>
                      <w:szCs w:val="18"/>
                    </w:rPr>
                  </w:pPr>
                  <w:r>
                    <w:rPr>
                      <w:szCs w:val="18"/>
                    </w:rPr>
                    <w:t>Rechenregel</w:t>
                  </w:r>
                </w:p>
              </w:tc>
              <w:tc>
                <w:tcPr>
                  <w:tcW w:w="3755" w:type="dxa"/>
                  <w:vAlign w:val="center"/>
                </w:tcPr>
                <w:p w14:paraId="11CE9759" w14:textId="60E70E87" w:rsidR="00CA3AE5" w:rsidRDefault="00AF1AEE" w:rsidP="004217A9">
                  <w:pPr>
                    <w:pStyle w:val="Tabellentext"/>
                    <w:rPr>
                      <w:szCs w:val="18"/>
                    </w:rPr>
                  </w:pPr>
                  <w:r>
                    <w:rPr>
                      <w:szCs w:val="18"/>
                    </w:rPr>
                    <w:t xml:space="preserve">Erwartete Rate an Todesfällen, risikoadjustiert nach logistischem HSM-REV-Score für </w:t>
                  </w:r>
                  <w:del w:id="24" w:author="IQTIG" w:date="2020-04-27T15:01:00Z">
                    <w:r w:rsidR="004835FD">
                      <w:rPr>
                        <w:szCs w:val="18"/>
                      </w:rPr>
                      <w:delText>QI-</w:delText>
                    </w:r>
                  </w:del>
                  <w:r>
                    <w:rPr>
                      <w:szCs w:val="18"/>
                    </w:rPr>
                    <w:t>ID 51404</w:t>
                  </w:r>
                </w:p>
              </w:tc>
            </w:tr>
            <w:tr w:rsidR="00CA3AE5" w:rsidRPr="00743DF3" w14:paraId="28D08CEB" w14:textId="77777777" w:rsidTr="00D34D7F">
              <w:tc>
                <w:tcPr>
                  <w:tcW w:w="2125" w:type="dxa"/>
                  <w:tcBorders>
                    <w:top w:val="single" w:sz="4" w:space="0" w:color="BFBFBF" w:themeColor="background1" w:themeShade="BF"/>
                  </w:tcBorders>
                  <w:vAlign w:val="center"/>
                </w:tcPr>
                <w:p w14:paraId="7D612B71" w14:textId="77777777" w:rsidR="00CA3AE5" w:rsidRPr="00A20477" w:rsidRDefault="00AF1AE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3CC89D6" w14:textId="77777777" w:rsidR="00CA3AE5" w:rsidRPr="00CD53BC" w:rsidRDefault="00AF1AEE" w:rsidP="004217A9">
                  <w:pPr>
                    <w:pStyle w:val="Tabellentext"/>
                    <w:rPr>
                      <w:szCs w:val="18"/>
                    </w:rPr>
                  </w:pPr>
                  <w:r>
                    <w:rPr>
                      <w:szCs w:val="18"/>
                    </w:rPr>
                    <w:t>Mittelwert</w:t>
                  </w:r>
                </w:p>
              </w:tc>
            </w:tr>
            <w:tr w:rsidR="00CA3AE5" w:rsidRPr="00743DF3" w14:paraId="111EF5FF" w14:textId="77777777" w:rsidTr="00D34D7F">
              <w:tc>
                <w:tcPr>
                  <w:tcW w:w="2125" w:type="dxa"/>
                  <w:vAlign w:val="center"/>
                </w:tcPr>
                <w:p w14:paraId="63BAD35C" w14:textId="77777777" w:rsidR="00CA3AE5" w:rsidRDefault="00AF1AEE" w:rsidP="00CA3AE5">
                  <w:pPr>
                    <w:pStyle w:val="Tabellentext"/>
                    <w:rPr>
                      <w:szCs w:val="18"/>
                    </w:rPr>
                  </w:pPr>
                  <w:r>
                    <w:rPr>
                      <w:szCs w:val="18"/>
                    </w:rPr>
                    <w:t>Teildatensatz</w:t>
                  </w:r>
                  <w:r>
                    <w:rPr>
                      <w:szCs w:val="18"/>
                    </w:rPr>
                    <w:t>bezug</w:t>
                  </w:r>
                </w:p>
              </w:tc>
              <w:tc>
                <w:tcPr>
                  <w:tcW w:w="3755" w:type="dxa"/>
                  <w:vAlign w:val="center"/>
                </w:tcPr>
                <w:p w14:paraId="114B4EE9" w14:textId="77777777" w:rsidR="00CA3AE5" w:rsidRPr="001C3626" w:rsidRDefault="00AF1AEE" w:rsidP="004217A9">
                  <w:pPr>
                    <w:pStyle w:val="Tabellentext"/>
                    <w:rPr>
                      <w:szCs w:val="18"/>
                    </w:rPr>
                  </w:pPr>
                  <w:r>
                    <w:rPr>
                      <w:szCs w:val="18"/>
                    </w:rPr>
                    <w:t>09/3:B</w:t>
                  </w:r>
                </w:p>
              </w:tc>
            </w:tr>
            <w:tr w:rsidR="00CA3AE5" w:rsidRPr="00743DF3" w14:paraId="56810D6C" w14:textId="77777777" w:rsidTr="00D34D7F">
              <w:tc>
                <w:tcPr>
                  <w:tcW w:w="2125" w:type="dxa"/>
                  <w:vAlign w:val="center"/>
                </w:tcPr>
                <w:p w14:paraId="6BCFF7B3" w14:textId="77777777" w:rsidR="00CA3AE5" w:rsidRDefault="00AF1AEE" w:rsidP="00CA3AE5">
                  <w:pPr>
                    <w:pStyle w:val="Tabellentext"/>
                    <w:rPr>
                      <w:szCs w:val="18"/>
                    </w:rPr>
                  </w:pPr>
                  <w:r>
                    <w:rPr>
                      <w:szCs w:val="18"/>
                    </w:rPr>
                    <w:t>Zähler</w:t>
                  </w:r>
                </w:p>
              </w:tc>
              <w:tc>
                <w:tcPr>
                  <w:tcW w:w="3755" w:type="dxa"/>
                </w:tcPr>
                <w:p w14:paraId="245E737B" w14:textId="77777777" w:rsidR="00CA3AE5" w:rsidRPr="00955893" w:rsidRDefault="00AF1AEE" w:rsidP="004217A9">
                  <w:pPr>
                    <w:pStyle w:val="CodeOhneSilbentrennung"/>
                    <w:rPr>
                      <w:rStyle w:val="Code"/>
                    </w:rPr>
                  </w:pPr>
                  <w:r>
                    <w:rPr>
                      <w:rStyle w:val="Code"/>
                    </w:rPr>
                    <w:t>fn_M09N3Score_51404</w:t>
                  </w:r>
                </w:p>
              </w:tc>
            </w:tr>
            <w:tr w:rsidR="00CA3AE5" w:rsidRPr="00743DF3" w14:paraId="11EC738B" w14:textId="77777777" w:rsidTr="00D34D7F">
              <w:tc>
                <w:tcPr>
                  <w:tcW w:w="2125" w:type="dxa"/>
                  <w:vAlign w:val="center"/>
                </w:tcPr>
                <w:p w14:paraId="2FECDCF9" w14:textId="77777777" w:rsidR="00CA3AE5" w:rsidRDefault="00AF1AEE" w:rsidP="00CA3AE5">
                  <w:pPr>
                    <w:pStyle w:val="Tabellentext"/>
                    <w:rPr>
                      <w:szCs w:val="18"/>
                    </w:rPr>
                  </w:pPr>
                  <w:r>
                    <w:rPr>
                      <w:szCs w:val="18"/>
                    </w:rPr>
                    <w:t>Nenner</w:t>
                  </w:r>
                </w:p>
              </w:tc>
              <w:tc>
                <w:tcPr>
                  <w:tcW w:w="3755" w:type="dxa"/>
                </w:tcPr>
                <w:p w14:paraId="2CE61626" w14:textId="77777777" w:rsidR="00CA3AE5" w:rsidRPr="00955893" w:rsidRDefault="00AF1AEE" w:rsidP="004217A9">
                  <w:pPr>
                    <w:pStyle w:val="CodeOhneSilbentrennung"/>
                    <w:rPr>
                      <w:rStyle w:val="Code"/>
                    </w:rPr>
                  </w:pPr>
                  <w:r>
                    <w:rPr>
                      <w:rStyle w:val="Code"/>
                    </w:rPr>
                    <w:t>TRUE</w:t>
                  </w:r>
                </w:p>
              </w:tc>
            </w:tr>
            <w:tr w:rsidR="00CA3AE5" w:rsidRPr="00AC590F" w14:paraId="5D636801" w14:textId="77777777" w:rsidTr="00D34D7F">
              <w:tc>
                <w:tcPr>
                  <w:tcW w:w="2125" w:type="dxa"/>
                  <w:vAlign w:val="center"/>
                </w:tcPr>
                <w:p w14:paraId="371956C4" w14:textId="77777777" w:rsidR="00CA3AE5" w:rsidRPr="00AC590F" w:rsidRDefault="00AF1AEE" w:rsidP="00CA3AE5">
                  <w:pPr>
                    <w:pStyle w:val="Tabellentext"/>
                    <w:rPr>
                      <w:rFonts w:cstheme="minorHAnsi"/>
                      <w:szCs w:val="18"/>
                    </w:rPr>
                  </w:pPr>
                  <w:r w:rsidRPr="00AC590F">
                    <w:rPr>
                      <w:rFonts w:cs="Calibri"/>
                      <w:szCs w:val="18"/>
                    </w:rPr>
                    <w:t>Darstellung</w:t>
                  </w:r>
                </w:p>
              </w:tc>
              <w:tc>
                <w:tcPr>
                  <w:tcW w:w="3755" w:type="dxa"/>
                  <w:vAlign w:val="center"/>
                </w:tcPr>
                <w:p w14:paraId="62226AAD" w14:textId="77777777" w:rsidR="00CA3AE5" w:rsidRPr="00AC590F" w:rsidRDefault="00AF1AE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5921BCB" w14:textId="77777777" w:rsidTr="00D34D7F">
              <w:tc>
                <w:tcPr>
                  <w:tcW w:w="2125" w:type="dxa"/>
                  <w:tcBorders>
                    <w:bottom w:val="single" w:sz="4" w:space="0" w:color="BFBFBF" w:themeColor="background1" w:themeShade="BF"/>
                  </w:tcBorders>
                  <w:vAlign w:val="center"/>
                </w:tcPr>
                <w:p w14:paraId="4999E38D" w14:textId="77777777" w:rsidR="00CA3AE5" w:rsidRPr="00AC590F" w:rsidRDefault="00AF1AE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FBB755C" w14:textId="77777777" w:rsidR="00CA3AE5" w:rsidRPr="00AC590F" w:rsidRDefault="00AF1AEE" w:rsidP="004217A9">
                  <w:pPr>
                    <w:pStyle w:val="Tabellentext"/>
                    <w:rPr>
                      <w:rFonts w:cstheme="minorHAnsi"/>
                      <w:szCs w:val="18"/>
                    </w:rPr>
                  </w:pPr>
                  <w:r>
                    <w:rPr>
                      <w:rFonts w:cs="Calibri"/>
                      <w:szCs w:val="18"/>
                    </w:rPr>
                    <w:t>-</w:t>
                  </w:r>
                </w:p>
              </w:tc>
            </w:tr>
          </w:tbl>
          <w:p w14:paraId="11411EA1" w14:textId="77777777" w:rsidR="00CA3AE5" w:rsidRPr="00E3098F" w:rsidRDefault="00AF1AE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BAF32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E5E1FE" w14:textId="77777777" w:rsidR="00CA3AE5" w:rsidRPr="00E37ACC" w:rsidRDefault="00AF1AEE" w:rsidP="00CA3AE5">
            <w:pPr>
              <w:pStyle w:val="Tabellenkopf"/>
            </w:pPr>
            <w:r w:rsidRPr="00E37ACC">
              <w:t>Verwendete Funktionen</w:t>
            </w:r>
          </w:p>
        </w:tc>
        <w:tc>
          <w:tcPr>
            <w:tcW w:w="5885" w:type="dxa"/>
          </w:tcPr>
          <w:p w14:paraId="3E1BCDB3" w14:textId="77777777" w:rsidR="00926BD3" w:rsidRPr="00926BD3" w:rsidRDefault="00AF1AE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fn_M09N3Score_51404</w:t>
            </w:r>
          </w:p>
        </w:tc>
      </w:tr>
      <w:tr w:rsidR="00CA3AE5" w14:paraId="7B6E4B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3AF114" w14:textId="77777777" w:rsidR="00CA3AE5" w:rsidRPr="00E37ACC" w:rsidRDefault="00AF1AEE" w:rsidP="00CA3AE5">
            <w:pPr>
              <w:pStyle w:val="Tabellenkopf"/>
            </w:pPr>
            <w:r w:rsidRPr="00E37ACC">
              <w:t>Verwendete Listen</w:t>
            </w:r>
          </w:p>
        </w:tc>
        <w:tc>
          <w:tcPr>
            <w:tcW w:w="5885" w:type="dxa"/>
          </w:tcPr>
          <w:p w14:paraId="3F3F535F" w14:textId="77777777" w:rsidR="00CA3AE5" w:rsidRPr="00926BD3" w:rsidRDefault="00AF1AE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4FC15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5F3E68" w14:textId="77777777" w:rsidR="00CA3AE5" w:rsidRPr="00E37ACC" w:rsidRDefault="00AF1AEE" w:rsidP="00CA3AE5">
            <w:pPr>
              <w:pStyle w:val="Tabellenkopf"/>
            </w:pPr>
            <w:r>
              <w:t>Darstellung</w:t>
            </w:r>
          </w:p>
        </w:tc>
        <w:tc>
          <w:tcPr>
            <w:tcW w:w="5885" w:type="dxa"/>
          </w:tcPr>
          <w:p w14:paraId="4DE9FF83" w14:textId="77777777" w:rsidR="00CA3AE5" w:rsidRPr="00DD70A1" w:rsidRDefault="00AF1AE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477DB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C6347" w14:textId="77777777" w:rsidR="00CA3AE5" w:rsidRPr="00E37ACC" w:rsidRDefault="00AF1AEE" w:rsidP="00CA3AE5">
            <w:pPr>
              <w:pStyle w:val="Tabellenkopf"/>
            </w:pPr>
            <w:r>
              <w:t>Grafik</w:t>
            </w:r>
          </w:p>
        </w:tc>
        <w:tc>
          <w:tcPr>
            <w:tcW w:w="5885" w:type="dxa"/>
          </w:tcPr>
          <w:p w14:paraId="3D099A79" w14:textId="77777777" w:rsidR="00CA3AE5" w:rsidRPr="00DD70A1" w:rsidRDefault="00AF1AE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B828E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219CDA" w14:textId="77777777" w:rsidR="00CA3AE5" w:rsidRPr="00E37ACC" w:rsidRDefault="00AF1AEE" w:rsidP="00CA3AE5">
            <w:pPr>
              <w:pStyle w:val="Tabellenkopf"/>
            </w:pPr>
            <w:r>
              <w:t>Vergleichbarkeit mit Vorjahresergebnissen</w:t>
            </w:r>
          </w:p>
        </w:tc>
        <w:tc>
          <w:tcPr>
            <w:tcW w:w="5885" w:type="dxa"/>
          </w:tcPr>
          <w:p w14:paraId="258B492A" w14:textId="77777777" w:rsidR="00CA3AE5" w:rsidRDefault="00AF1AE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A9CC29C" w14:textId="77777777" w:rsidR="009E1781" w:rsidRDefault="00AF1AEE" w:rsidP="00AA7E2B">
      <w:pPr>
        <w:pStyle w:val="Tabellentext"/>
        <w:spacing w:before="0" w:after="0" w:line="20" w:lineRule="exact"/>
        <w:ind w:left="0" w:right="0"/>
      </w:pPr>
    </w:p>
    <w:p w14:paraId="3AE283F5" w14:textId="77777777" w:rsidR="000104E6" w:rsidRDefault="000104E6">
      <w:pPr>
        <w:sectPr w:rsidR="000104E6" w:rsidSect="00AD6E6F">
          <w:pgSz w:w="11906" w:h="16838"/>
          <w:pgMar w:top="1418" w:right="1134" w:bottom="1418" w:left="1701" w:header="454" w:footer="737" w:gutter="0"/>
          <w:cols w:space="708"/>
          <w:docGrid w:linePitch="360"/>
        </w:sectPr>
      </w:pPr>
    </w:p>
    <w:p w14:paraId="1EED2B11" w14:textId="77777777" w:rsidR="007F3806" w:rsidRDefault="00AF1AEE"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C6F16C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B99F595" w14:textId="77777777" w:rsidR="00890E2F" w:rsidRPr="001E2092" w:rsidRDefault="00AF1AEE" w:rsidP="00890E2F">
            <w:pPr>
              <w:pStyle w:val="Tabellenkopf"/>
              <w:rPr>
                <w:szCs w:val="20"/>
              </w:rPr>
            </w:pPr>
            <w:r>
              <w:t>Referenzwahrscheinlichkeit</w:t>
            </w:r>
            <w:r w:rsidRPr="00B8324E">
              <w:t xml:space="preserve">: </w:t>
            </w:r>
            <w:r>
              <w:rPr>
                <w:szCs w:val="20"/>
              </w:rPr>
              <w:t>0,131 % (Odds: 0,001)</w:t>
            </w:r>
          </w:p>
        </w:tc>
      </w:tr>
      <w:tr w:rsidR="00BA23B7" w:rsidRPr="009E2B0C" w14:paraId="4DC66196"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CC93B8A" w14:textId="77777777" w:rsidR="00BA23B7" w:rsidRPr="001E2092" w:rsidRDefault="00AF1AE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EFDEAE9" w14:textId="77777777" w:rsidR="00BA23B7" w:rsidRPr="001E2092" w:rsidRDefault="00AF1AE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E29B4F3" w14:textId="77777777" w:rsidR="00BA23B7" w:rsidRPr="001E2092" w:rsidRDefault="00AF1AE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10FB2FB" w14:textId="77777777" w:rsidR="00BA23B7" w:rsidRPr="001E2092" w:rsidRDefault="00AF1AE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25225D2" w14:textId="77777777" w:rsidR="00BA23B7" w:rsidRPr="001E2092" w:rsidRDefault="00AF1AE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481AC94" w14:textId="77777777" w:rsidR="00BA23B7" w:rsidRPr="001E2092" w:rsidRDefault="00AF1AEE" w:rsidP="00AD6C60">
            <w:pPr>
              <w:pStyle w:val="Tabellenkopf"/>
              <w:ind w:left="0"/>
              <w:jc w:val="right"/>
              <w:rPr>
                <w:szCs w:val="18"/>
              </w:rPr>
            </w:pPr>
            <w:r>
              <w:rPr>
                <w:szCs w:val="18"/>
              </w:rPr>
              <w:t>95 %-Vertrau</w:t>
            </w:r>
            <w:r>
              <w:rPr>
                <w:szCs w:val="18"/>
              </w:rPr>
              <w:t>ensbereich</w:t>
            </w:r>
          </w:p>
        </w:tc>
      </w:tr>
      <w:tr w:rsidR="00BA23B7" w:rsidRPr="00743DF3" w14:paraId="0089230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E9A9DB2" w14:textId="77777777" w:rsidR="00BA23B7" w:rsidRPr="001E2092" w:rsidRDefault="00AF1AEE" w:rsidP="00C25810">
            <w:pPr>
              <w:pStyle w:val="Tabellentext"/>
              <w:rPr>
                <w:szCs w:val="18"/>
              </w:rPr>
            </w:pPr>
            <w:r>
              <w:rPr>
                <w:szCs w:val="18"/>
              </w:rPr>
              <w:t>Konstante</w:t>
            </w:r>
          </w:p>
        </w:tc>
        <w:tc>
          <w:tcPr>
            <w:tcW w:w="1013" w:type="pct"/>
          </w:tcPr>
          <w:p w14:paraId="1CA08637" w14:textId="77777777" w:rsidR="00BA23B7" w:rsidRPr="001E2092" w:rsidRDefault="00AF1AEE" w:rsidP="009E6F3B">
            <w:pPr>
              <w:pStyle w:val="Tabellentext"/>
              <w:jc w:val="right"/>
              <w:rPr>
                <w:szCs w:val="18"/>
              </w:rPr>
            </w:pPr>
            <w:r>
              <w:rPr>
                <w:szCs w:val="18"/>
              </w:rPr>
              <w:t>-6,638136328339715</w:t>
            </w:r>
          </w:p>
        </w:tc>
        <w:tc>
          <w:tcPr>
            <w:tcW w:w="390" w:type="pct"/>
          </w:tcPr>
          <w:p w14:paraId="5549A992" w14:textId="77777777" w:rsidR="00BA23B7" w:rsidRPr="001E2092" w:rsidRDefault="00AF1AEE" w:rsidP="004D14B9">
            <w:pPr>
              <w:pStyle w:val="Tabellentext"/>
              <w:ind w:left="0"/>
              <w:jc w:val="right"/>
              <w:rPr>
                <w:szCs w:val="18"/>
              </w:rPr>
            </w:pPr>
            <w:r>
              <w:rPr>
                <w:szCs w:val="18"/>
              </w:rPr>
              <w:t>0,356</w:t>
            </w:r>
          </w:p>
        </w:tc>
        <w:tc>
          <w:tcPr>
            <w:tcW w:w="548" w:type="pct"/>
          </w:tcPr>
          <w:p w14:paraId="05FB2BB8" w14:textId="77777777" w:rsidR="00BA23B7" w:rsidRPr="001E2092" w:rsidRDefault="00AF1AEE" w:rsidP="009E6F3B">
            <w:pPr>
              <w:pStyle w:val="Tabellentext"/>
              <w:jc w:val="right"/>
              <w:rPr>
                <w:szCs w:val="18"/>
              </w:rPr>
            </w:pPr>
            <w:r>
              <w:rPr>
                <w:szCs w:val="18"/>
              </w:rPr>
              <w:t>-18,630</w:t>
            </w:r>
          </w:p>
        </w:tc>
        <w:tc>
          <w:tcPr>
            <w:tcW w:w="468" w:type="pct"/>
          </w:tcPr>
          <w:p w14:paraId="0FC8F7FB" w14:textId="77777777" w:rsidR="00BA23B7" w:rsidRPr="001E2092" w:rsidRDefault="00AF1AEE" w:rsidP="004D14B9">
            <w:pPr>
              <w:pStyle w:val="Tabellentext"/>
              <w:ind w:left="6"/>
              <w:jc w:val="right"/>
              <w:rPr>
                <w:szCs w:val="18"/>
              </w:rPr>
            </w:pPr>
            <w:r>
              <w:rPr>
                <w:szCs w:val="18"/>
              </w:rPr>
              <w:t>-</w:t>
            </w:r>
          </w:p>
        </w:tc>
        <w:tc>
          <w:tcPr>
            <w:tcW w:w="1172" w:type="pct"/>
          </w:tcPr>
          <w:p w14:paraId="2BDE0C43" w14:textId="77777777" w:rsidR="00BA23B7" w:rsidRPr="001E2092" w:rsidRDefault="00AF1AEE" w:rsidP="005521DD">
            <w:pPr>
              <w:pStyle w:val="Tabellentext"/>
              <w:ind w:left="-6"/>
              <w:jc w:val="right"/>
              <w:rPr>
                <w:szCs w:val="18"/>
              </w:rPr>
            </w:pPr>
            <w:r>
              <w:rPr>
                <w:szCs w:val="18"/>
              </w:rPr>
              <w:t>-</w:t>
            </w:r>
          </w:p>
        </w:tc>
      </w:tr>
      <w:tr w:rsidR="00BA23B7" w:rsidRPr="00743DF3" w14:paraId="61462B5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811C8B1" w14:textId="77777777" w:rsidR="00BA23B7" w:rsidRPr="001E2092" w:rsidRDefault="00AF1AEE" w:rsidP="00C25810">
            <w:pPr>
              <w:pStyle w:val="Tabellentext"/>
              <w:rPr>
                <w:szCs w:val="18"/>
              </w:rPr>
            </w:pPr>
            <w:r>
              <w:rPr>
                <w:szCs w:val="18"/>
              </w:rPr>
              <w:t>ASA-Klassifikation 3</w:t>
            </w:r>
          </w:p>
        </w:tc>
        <w:tc>
          <w:tcPr>
            <w:tcW w:w="1013" w:type="pct"/>
          </w:tcPr>
          <w:p w14:paraId="4D4CFF86" w14:textId="77777777" w:rsidR="00BA23B7" w:rsidRPr="001E2092" w:rsidRDefault="00AF1AEE" w:rsidP="009E6F3B">
            <w:pPr>
              <w:pStyle w:val="Tabellentext"/>
              <w:jc w:val="right"/>
              <w:rPr>
                <w:szCs w:val="18"/>
              </w:rPr>
            </w:pPr>
            <w:r>
              <w:rPr>
                <w:szCs w:val="18"/>
              </w:rPr>
              <w:t>2,168440608968845</w:t>
            </w:r>
          </w:p>
        </w:tc>
        <w:tc>
          <w:tcPr>
            <w:tcW w:w="390" w:type="pct"/>
          </w:tcPr>
          <w:p w14:paraId="1DF39920" w14:textId="77777777" w:rsidR="00BA23B7" w:rsidRPr="001E2092" w:rsidRDefault="00AF1AEE" w:rsidP="004D14B9">
            <w:pPr>
              <w:pStyle w:val="Tabellentext"/>
              <w:ind w:left="0"/>
              <w:jc w:val="right"/>
              <w:rPr>
                <w:szCs w:val="18"/>
              </w:rPr>
            </w:pPr>
            <w:r>
              <w:rPr>
                <w:szCs w:val="18"/>
              </w:rPr>
              <w:t>0,370</w:t>
            </w:r>
          </w:p>
        </w:tc>
        <w:tc>
          <w:tcPr>
            <w:tcW w:w="548" w:type="pct"/>
          </w:tcPr>
          <w:p w14:paraId="25462FE7" w14:textId="77777777" w:rsidR="00BA23B7" w:rsidRPr="001E2092" w:rsidRDefault="00AF1AEE" w:rsidP="009E6F3B">
            <w:pPr>
              <w:pStyle w:val="Tabellentext"/>
              <w:jc w:val="right"/>
              <w:rPr>
                <w:szCs w:val="18"/>
              </w:rPr>
            </w:pPr>
            <w:r>
              <w:rPr>
                <w:szCs w:val="18"/>
              </w:rPr>
              <w:t>5,864</w:t>
            </w:r>
          </w:p>
        </w:tc>
        <w:tc>
          <w:tcPr>
            <w:tcW w:w="468" w:type="pct"/>
          </w:tcPr>
          <w:p w14:paraId="10A86B24" w14:textId="77777777" w:rsidR="00BA23B7" w:rsidRPr="001E2092" w:rsidRDefault="00AF1AEE" w:rsidP="004D14B9">
            <w:pPr>
              <w:pStyle w:val="Tabellentext"/>
              <w:ind w:left="6"/>
              <w:jc w:val="right"/>
              <w:rPr>
                <w:szCs w:val="18"/>
              </w:rPr>
            </w:pPr>
            <w:r>
              <w:rPr>
                <w:szCs w:val="18"/>
              </w:rPr>
              <w:t>8,745</w:t>
            </w:r>
          </w:p>
        </w:tc>
        <w:tc>
          <w:tcPr>
            <w:tcW w:w="1172" w:type="pct"/>
          </w:tcPr>
          <w:p w14:paraId="2822FCBA" w14:textId="77777777" w:rsidR="00BA23B7" w:rsidRPr="001E2092" w:rsidRDefault="00AF1AEE" w:rsidP="005521DD">
            <w:pPr>
              <w:pStyle w:val="Tabellentext"/>
              <w:ind w:left="-6"/>
              <w:jc w:val="right"/>
              <w:rPr>
                <w:szCs w:val="18"/>
              </w:rPr>
            </w:pPr>
            <w:r>
              <w:rPr>
                <w:szCs w:val="18"/>
              </w:rPr>
              <w:t>4,516 - 19,619</w:t>
            </w:r>
          </w:p>
        </w:tc>
      </w:tr>
      <w:tr w:rsidR="00BA23B7" w:rsidRPr="00743DF3" w14:paraId="005034D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BF94BD2" w14:textId="77777777" w:rsidR="00BA23B7" w:rsidRPr="001E2092" w:rsidRDefault="00AF1AEE" w:rsidP="00C25810">
            <w:pPr>
              <w:pStyle w:val="Tabellentext"/>
              <w:rPr>
                <w:szCs w:val="18"/>
              </w:rPr>
            </w:pPr>
            <w:r>
              <w:rPr>
                <w:szCs w:val="18"/>
              </w:rPr>
              <w:t>ASA-Klassifikation 4</w:t>
            </w:r>
          </w:p>
        </w:tc>
        <w:tc>
          <w:tcPr>
            <w:tcW w:w="1013" w:type="pct"/>
          </w:tcPr>
          <w:p w14:paraId="05DE9F5E" w14:textId="77777777" w:rsidR="00BA23B7" w:rsidRPr="001E2092" w:rsidRDefault="00AF1AEE" w:rsidP="009E6F3B">
            <w:pPr>
              <w:pStyle w:val="Tabellentext"/>
              <w:jc w:val="right"/>
              <w:rPr>
                <w:szCs w:val="18"/>
              </w:rPr>
            </w:pPr>
            <w:r>
              <w:rPr>
                <w:szCs w:val="18"/>
              </w:rPr>
              <w:t>3,792526090307483</w:t>
            </w:r>
          </w:p>
        </w:tc>
        <w:tc>
          <w:tcPr>
            <w:tcW w:w="390" w:type="pct"/>
          </w:tcPr>
          <w:p w14:paraId="48949817" w14:textId="77777777" w:rsidR="00BA23B7" w:rsidRPr="001E2092" w:rsidRDefault="00AF1AEE" w:rsidP="004D14B9">
            <w:pPr>
              <w:pStyle w:val="Tabellentext"/>
              <w:ind w:left="0"/>
              <w:jc w:val="right"/>
              <w:rPr>
                <w:szCs w:val="18"/>
              </w:rPr>
            </w:pPr>
            <w:r>
              <w:rPr>
                <w:szCs w:val="18"/>
              </w:rPr>
              <w:t>0,383</w:t>
            </w:r>
          </w:p>
        </w:tc>
        <w:tc>
          <w:tcPr>
            <w:tcW w:w="548" w:type="pct"/>
          </w:tcPr>
          <w:p w14:paraId="079B7404" w14:textId="77777777" w:rsidR="00BA23B7" w:rsidRPr="001E2092" w:rsidRDefault="00AF1AEE" w:rsidP="009E6F3B">
            <w:pPr>
              <w:pStyle w:val="Tabellentext"/>
              <w:jc w:val="right"/>
              <w:rPr>
                <w:szCs w:val="18"/>
              </w:rPr>
            </w:pPr>
            <w:r>
              <w:rPr>
                <w:szCs w:val="18"/>
              </w:rPr>
              <w:t>9,904</w:t>
            </w:r>
          </w:p>
        </w:tc>
        <w:tc>
          <w:tcPr>
            <w:tcW w:w="468" w:type="pct"/>
          </w:tcPr>
          <w:p w14:paraId="71BE5FC5" w14:textId="77777777" w:rsidR="00BA23B7" w:rsidRPr="001E2092" w:rsidRDefault="00AF1AEE" w:rsidP="004D14B9">
            <w:pPr>
              <w:pStyle w:val="Tabellentext"/>
              <w:ind w:left="6"/>
              <w:jc w:val="right"/>
              <w:rPr>
                <w:szCs w:val="18"/>
              </w:rPr>
            </w:pPr>
            <w:r>
              <w:rPr>
                <w:szCs w:val="18"/>
              </w:rPr>
              <w:t>44,368</w:t>
            </w:r>
          </w:p>
        </w:tc>
        <w:tc>
          <w:tcPr>
            <w:tcW w:w="1172" w:type="pct"/>
          </w:tcPr>
          <w:p w14:paraId="2F6CE9C0" w14:textId="77777777" w:rsidR="00BA23B7" w:rsidRPr="001E2092" w:rsidRDefault="00AF1AEE" w:rsidP="005521DD">
            <w:pPr>
              <w:pStyle w:val="Tabellentext"/>
              <w:ind w:left="-6"/>
              <w:jc w:val="right"/>
              <w:rPr>
                <w:szCs w:val="18"/>
              </w:rPr>
            </w:pPr>
            <w:r>
              <w:rPr>
                <w:szCs w:val="18"/>
              </w:rPr>
              <w:t>22,207 - 101,615</w:t>
            </w:r>
          </w:p>
        </w:tc>
      </w:tr>
      <w:tr w:rsidR="00BA23B7" w:rsidRPr="00743DF3" w14:paraId="4A9830D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0881B0" w14:textId="77777777" w:rsidR="00BA23B7" w:rsidRPr="001E2092" w:rsidRDefault="00AF1AEE" w:rsidP="00C25810">
            <w:pPr>
              <w:pStyle w:val="Tabellentext"/>
              <w:rPr>
                <w:szCs w:val="18"/>
              </w:rPr>
            </w:pPr>
            <w:r>
              <w:rPr>
                <w:szCs w:val="18"/>
              </w:rPr>
              <w:t>ASA-Klassifikation 5</w:t>
            </w:r>
          </w:p>
        </w:tc>
        <w:tc>
          <w:tcPr>
            <w:tcW w:w="1013" w:type="pct"/>
          </w:tcPr>
          <w:p w14:paraId="01640566" w14:textId="77777777" w:rsidR="00BA23B7" w:rsidRPr="001E2092" w:rsidRDefault="00AF1AEE" w:rsidP="009E6F3B">
            <w:pPr>
              <w:pStyle w:val="Tabellentext"/>
              <w:jc w:val="right"/>
              <w:rPr>
                <w:szCs w:val="18"/>
              </w:rPr>
            </w:pPr>
            <w:r>
              <w:rPr>
                <w:szCs w:val="18"/>
              </w:rPr>
              <w:t>5,287521698487831</w:t>
            </w:r>
          </w:p>
        </w:tc>
        <w:tc>
          <w:tcPr>
            <w:tcW w:w="390" w:type="pct"/>
          </w:tcPr>
          <w:p w14:paraId="752FCE5A" w14:textId="77777777" w:rsidR="00BA23B7" w:rsidRPr="001E2092" w:rsidRDefault="00AF1AEE" w:rsidP="004D14B9">
            <w:pPr>
              <w:pStyle w:val="Tabellentext"/>
              <w:ind w:left="0"/>
              <w:jc w:val="right"/>
              <w:rPr>
                <w:szCs w:val="18"/>
              </w:rPr>
            </w:pPr>
            <w:r>
              <w:rPr>
                <w:szCs w:val="18"/>
              </w:rPr>
              <w:t>0,579</w:t>
            </w:r>
          </w:p>
        </w:tc>
        <w:tc>
          <w:tcPr>
            <w:tcW w:w="548" w:type="pct"/>
          </w:tcPr>
          <w:p w14:paraId="460C4AA8" w14:textId="77777777" w:rsidR="00BA23B7" w:rsidRPr="001E2092" w:rsidRDefault="00AF1AEE" w:rsidP="009E6F3B">
            <w:pPr>
              <w:pStyle w:val="Tabellentext"/>
              <w:jc w:val="right"/>
              <w:rPr>
                <w:szCs w:val="18"/>
              </w:rPr>
            </w:pPr>
            <w:r>
              <w:rPr>
                <w:szCs w:val="18"/>
              </w:rPr>
              <w:t>9,131</w:t>
            </w:r>
          </w:p>
        </w:tc>
        <w:tc>
          <w:tcPr>
            <w:tcW w:w="468" w:type="pct"/>
          </w:tcPr>
          <w:p w14:paraId="6098ED11" w14:textId="77777777" w:rsidR="00BA23B7" w:rsidRPr="001E2092" w:rsidRDefault="00AF1AEE" w:rsidP="004D14B9">
            <w:pPr>
              <w:pStyle w:val="Tabellentext"/>
              <w:ind w:left="6"/>
              <w:jc w:val="right"/>
              <w:rPr>
                <w:szCs w:val="18"/>
              </w:rPr>
            </w:pPr>
            <w:r>
              <w:rPr>
                <w:szCs w:val="18"/>
              </w:rPr>
              <w:t>197,852</w:t>
            </w:r>
          </w:p>
        </w:tc>
        <w:tc>
          <w:tcPr>
            <w:tcW w:w="1172" w:type="pct"/>
          </w:tcPr>
          <w:p w14:paraId="65CB7D70" w14:textId="77777777" w:rsidR="00BA23B7" w:rsidRPr="001E2092" w:rsidRDefault="00AF1AEE" w:rsidP="005521DD">
            <w:pPr>
              <w:pStyle w:val="Tabellentext"/>
              <w:ind w:left="-6"/>
              <w:jc w:val="right"/>
              <w:rPr>
                <w:szCs w:val="18"/>
              </w:rPr>
            </w:pPr>
            <w:r>
              <w:rPr>
                <w:szCs w:val="18"/>
              </w:rPr>
              <w:t>64,404 - 636,055</w:t>
            </w:r>
          </w:p>
        </w:tc>
      </w:tr>
      <w:tr w:rsidR="00BA23B7" w:rsidRPr="00743DF3" w14:paraId="4AF62C2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B968B4F" w14:textId="77777777" w:rsidR="00BA23B7" w:rsidRPr="001E2092" w:rsidRDefault="00AF1AEE" w:rsidP="00C25810">
            <w:pPr>
              <w:pStyle w:val="Tabellentext"/>
              <w:rPr>
                <w:szCs w:val="18"/>
              </w:rPr>
            </w:pPr>
            <w:r>
              <w:rPr>
                <w:szCs w:val="18"/>
              </w:rPr>
              <w:t>Indikation zum Folgeeingriff: Infektion oder Aggregatperforation</w:t>
            </w:r>
          </w:p>
        </w:tc>
        <w:tc>
          <w:tcPr>
            <w:tcW w:w="1013" w:type="pct"/>
          </w:tcPr>
          <w:p w14:paraId="696B426B" w14:textId="77777777" w:rsidR="00BA23B7" w:rsidRPr="001E2092" w:rsidRDefault="00AF1AEE" w:rsidP="009E6F3B">
            <w:pPr>
              <w:pStyle w:val="Tabellentext"/>
              <w:jc w:val="right"/>
              <w:rPr>
                <w:szCs w:val="18"/>
              </w:rPr>
            </w:pPr>
            <w:r>
              <w:rPr>
                <w:szCs w:val="18"/>
              </w:rPr>
              <w:t>1,681624447577947</w:t>
            </w:r>
          </w:p>
        </w:tc>
        <w:tc>
          <w:tcPr>
            <w:tcW w:w="390" w:type="pct"/>
          </w:tcPr>
          <w:p w14:paraId="52DFF237" w14:textId="77777777" w:rsidR="00BA23B7" w:rsidRPr="001E2092" w:rsidRDefault="00AF1AEE" w:rsidP="004D14B9">
            <w:pPr>
              <w:pStyle w:val="Tabellentext"/>
              <w:ind w:left="0"/>
              <w:jc w:val="right"/>
              <w:rPr>
                <w:szCs w:val="18"/>
              </w:rPr>
            </w:pPr>
            <w:r>
              <w:rPr>
                <w:szCs w:val="18"/>
              </w:rPr>
              <w:t>0,158</w:t>
            </w:r>
          </w:p>
        </w:tc>
        <w:tc>
          <w:tcPr>
            <w:tcW w:w="548" w:type="pct"/>
          </w:tcPr>
          <w:p w14:paraId="745BFEAB" w14:textId="77777777" w:rsidR="00BA23B7" w:rsidRPr="001E2092" w:rsidRDefault="00AF1AEE" w:rsidP="009E6F3B">
            <w:pPr>
              <w:pStyle w:val="Tabellentext"/>
              <w:jc w:val="right"/>
              <w:rPr>
                <w:szCs w:val="18"/>
              </w:rPr>
            </w:pPr>
            <w:r>
              <w:rPr>
                <w:szCs w:val="18"/>
              </w:rPr>
              <w:t>10,644</w:t>
            </w:r>
          </w:p>
        </w:tc>
        <w:tc>
          <w:tcPr>
            <w:tcW w:w="468" w:type="pct"/>
          </w:tcPr>
          <w:p w14:paraId="0845EC65" w14:textId="77777777" w:rsidR="00BA23B7" w:rsidRPr="001E2092" w:rsidRDefault="00AF1AEE" w:rsidP="004D14B9">
            <w:pPr>
              <w:pStyle w:val="Tabellentext"/>
              <w:ind w:left="6"/>
              <w:jc w:val="right"/>
              <w:rPr>
                <w:szCs w:val="18"/>
              </w:rPr>
            </w:pPr>
            <w:r>
              <w:rPr>
                <w:szCs w:val="18"/>
              </w:rPr>
              <w:t>5,374</w:t>
            </w:r>
          </w:p>
        </w:tc>
        <w:tc>
          <w:tcPr>
            <w:tcW w:w="1172" w:type="pct"/>
          </w:tcPr>
          <w:p w14:paraId="7D8AA558" w14:textId="77777777" w:rsidR="00BA23B7" w:rsidRPr="001E2092" w:rsidRDefault="00AF1AEE" w:rsidP="005521DD">
            <w:pPr>
              <w:pStyle w:val="Tabellentext"/>
              <w:ind w:left="-6"/>
              <w:jc w:val="right"/>
              <w:rPr>
                <w:szCs w:val="18"/>
              </w:rPr>
            </w:pPr>
            <w:r>
              <w:rPr>
                <w:szCs w:val="18"/>
              </w:rPr>
              <w:t>3,947 - 7,339</w:t>
            </w:r>
          </w:p>
        </w:tc>
      </w:tr>
    </w:tbl>
    <w:p w14:paraId="6109F3CB" w14:textId="77777777" w:rsidR="000F0644" w:rsidRPr="000F0644" w:rsidRDefault="00AF1AEE" w:rsidP="000F0644"/>
    <w:p w14:paraId="55DAA217" w14:textId="77777777" w:rsidR="000104E6" w:rsidRDefault="000104E6">
      <w:pPr>
        <w:sectPr w:rsidR="000104E6" w:rsidSect="00E16D71">
          <w:pgSz w:w="11906" w:h="16838"/>
          <w:pgMar w:top="1418" w:right="1134" w:bottom="1418" w:left="1701" w:header="454" w:footer="737" w:gutter="0"/>
          <w:cols w:space="708"/>
          <w:docGrid w:linePitch="360"/>
        </w:sectPr>
      </w:pPr>
    </w:p>
    <w:p w14:paraId="3F89230C" w14:textId="77777777" w:rsidR="00D40AF7" w:rsidRDefault="00AF1AEE" w:rsidP="00CC206C">
      <w:pPr>
        <w:pStyle w:val="Absatzberschriftebene2nurinNavigation"/>
      </w:pPr>
      <w:r>
        <w:lastRenderedPageBreak/>
        <w:t>Literatur</w:t>
      </w:r>
    </w:p>
    <w:p w14:paraId="0B126345" w14:textId="77777777" w:rsidR="00370A14" w:rsidRPr="00370A14" w:rsidRDefault="00AF1AEE" w:rsidP="00B749F9">
      <w:pPr>
        <w:pStyle w:val="Literatur"/>
      </w:pPr>
      <w:r>
        <w:t>-</w:t>
      </w:r>
    </w:p>
    <w:p w14:paraId="5B7714B9" w14:textId="77777777" w:rsidR="000104E6" w:rsidRDefault="000104E6">
      <w:pPr>
        <w:sectPr w:rsidR="000104E6" w:rsidSect="00AA769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0262E211" w14:textId="77777777" w:rsidR="00D6289D" w:rsidRPr="00D6289D" w:rsidRDefault="00AF1AEE" w:rsidP="00D6289D">
      <w:pPr>
        <w:pStyle w:val="berschrift1ohneGliederung"/>
      </w:pPr>
      <w:bookmarkStart w:id="25" w:name="_Toc38892264"/>
      <w:r w:rsidRPr="00CB49A6">
        <w:lastRenderedPageBreak/>
        <w:t>Anhang</w:t>
      </w:r>
      <w:r>
        <w:t xml:space="preserve"> </w:t>
      </w:r>
      <w:r>
        <w:t>I</w:t>
      </w:r>
      <w:r>
        <w:t xml:space="preserve">: </w:t>
      </w:r>
      <w:r>
        <w:t>Schlüssel (Spezifikation)</w:t>
      </w:r>
      <w:bookmarkEnd w:id="25"/>
    </w:p>
    <w:tbl>
      <w:tblPr>
        <w:tblStyle w:val="IQTIGStandard"/>
        <w:tblW w:w="9700" w:type="dxa"/>
        <w:tblLook w:val="0420" w:firstRow="1" w:lastRow="0" w:firstColumn="0" w:lastColumn="0" w:noHBand="0" w:noVBand="1"/>
      </w:tblPr>
      <w:tblGrid>
        <w:gridCol w:w="1843"/>
        <w:gridCol w:w="7857"/>
      </w:tblGrid>
      <w:tr w:rsidR="00A24410" w:rsidRPr="009E2B0C" w14:paraId="2E960F3A"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6874606" w14:textId="77777777" w:rsidR="00A24410" w:rsidRPr="00FE2FD2" w:rsidRDefault="00AF1AEE" w:rsidP="004A2346">
            <w:pPr>
              <w:pStyle w:val="Tabellenkopf"/>
              <w:rPr>
                <w:color w:val="000000" w:themeColor="text1"/>
              </w:rPr>
            </w:pPr>
            <w:r w:rsidRPr="00FE2FD2">
              <w:rPr>
                <w:color w:val="000000" w:themeColor="text1"/>
              </w:rPr>
              <w:t xml:space="preserve">Schlüssel: </w:t>
            </w:r>
            <w:r>
              <w:rPr>
                <w:color w:val="000000" w:themeColor="text1"/>
              </w:rPr>
              <w:t>AsonIndik</w:t>
            </w:r>
          </w:p>
        </w:tc>
      </w:tr>
      <w:tr w:rsidR="00D72693" w:rsidRPr="00743DF3" w14:paraId="301B42C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D2F3A5" w14:textId="77777777" w:rsidR="00D72693" w:rsidRPr="00743DF3" w:rsidRDefault="00AF1AEE" w:rsidP="000D33A4">
            <w:pPr>
              <w:pStyle w:val="Tabellentext"/>
              <w:tabs>
                <w:tab w:val="left" w:pos="1110"/>
              </w:tabs>
            </w:pPr>
            <w:r>
              <w:t>1</w:t>
            </w:r>
            <w:r>
              <w:tab/>
            </w:r>
          </w:p>
        </w:tc>
        <w:tc>
          <w:tcPr>
            <w:tcW w:w="7857" w:type="dxa"/>
          </w:tcPr>
          <w:p w14:paraId="30D9D709" w14:textId="77777777" w:rsidR="00D72693" w:rsidRPr="00743DF3" w:rsidRDefault="00AF1AEE" w:rsidP="004A2346">
            <w:pPr>
              <w:pStyle w:val="Tabellentext"/>
            </w:pPr>
            <w:r>
              <w:t>Dislokation</w:t>
            </w:r>
          </w:p>
        </w:tc>
      </w:tr>
      <w:tr w:rsidR="00D72693" w:rsidRPr="00743DF3" w14:paraId="5ACC53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DE4D60" w14:textId="77777777" w:rsidR="00D72693" w:rsidRPr="00743DF3" w:rsidRDefault="00AF1AEE" w:rsidP="000D33A4">
            <w:pPr>
              <w:pStyle w:val="Tabellentext"/>
              <w:tabs>
                <w:tab w:val="left" w:pos="1110"/>
              </w:tabs>
            </w:pPr>
            <w:r>
              <w:t>2</w:t>
            </w:r>
            <w:r>
              <w:tab/>
            </w:r>
          </w:p>
        </w:tc>
        <w:tc>
          <w:tcPr>
            <w:tcW w:w="7857" w:type="dxa"/>
          </w:tcPr>
          <w:p w14:paraId="0B4B175F" w14:textId="77777777" w:rsidR="00D72693" w:rsidRPr="00743DF3" w:rsidRDefault="00AF1AEE" w:rsidP="004A2346">
            <w:pPr>
              <w:pStyle w:val="Tabellentext"/>
            </w:pPr>
            <w:r>
              <w:t>Sondenbruch/Isolationsdefekt</w:t>
            </w:r>
          </w:p>
        </w:tc>
      </w:tr>
      <w:tr w:rsidR="00D72693" w:rsidRPr="00743DF3" w14:paraId="594311B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AD4ED6" w14:textId="77777777" w:rsidR="00D72693" w:rsidRPr="00743DF3" w:rsidRDefault="00AF1AEE" w:rsidP="000D33A4">
            <w:pPr>
              <w:pStyle w:val="Tabellentext"/>
              <w:tabs>
                <w:tab w:val="left" w:pos="1110"/>
              </w:tabs>
            </w:pPr>
            <w:r>
              <w:t>3</w:t>
            </w:r>
            <w:r>
              <w:tab/>
            </w:r>
          </w:p>
        </w:tc>
        <w:tc>
          <w:tcPr>
            <w:tcW w:w="7857" w:type="dxa"/>
          </w:tcPr>
          <w:p w14:paraId="72B65E0D" w14:textId="77777777" w:rsidR="00D72693" w:rsidRPr="00743DF3" w:rsidRDefault="00AF1AEE" w:rsidP="004A2346">
            <w:pPr>
              <w:pStyle w:val="Tabellentext"/>
            </w:pPr>
            <w:r>
              <w:t>fehlerhafte Konnektion</w:t>
            </w:r>
          </w:p>
        </w:tc>
      </w:tr>
      <w:tr w:rsidR="00D72693" w:rsidRPr="00743DF3" w14:paraId="58F536C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0C1A42" w14:textId="77777777" w:rsidR="00D72693" w:rsidRPr="00743DF3" w:rsidRDefault="00AF1AEE" w:rsidP="000D33A4">
            <w:pPr>
              <w:pStyle w:val="Tabellentext"/>
              <w:tabs>
                <w:tab w:val="left" w:pos="1110"/>
              </w:tabs>
            </w:pPr>
            <w:r>
              <w:t>4</w:t>
            </w:r>
            <w:r>
              <w:tab/>
            </w:r>
          </w:p>
        </w:tc>
        <w:tc>
          <w:tcPr>
            <w:tcW w:w="7857" w:type="dxa"/>
          </w:tcPr>
          <w:p w14:paraId="54584252" w14:textId="77777777" w:rsidR="00D72693" w:rsidRPr="00743DF3" w:rsidRDefault="00AF1AEE" w:rsidP="004A2346">
            <w:pPr>
              <w:pStyle w:val="Tabellentext"/>
            </w:pPr>
            <w:r>
              <w:t>Zwerchfellzucken oder Pectoraliszucken</w:t>
            </w:r>
          </w:p>
        </w:tc>
      </w:tr>
      <w:tr w:rsidR="00D72693" w:rsidRPr="00743DF3" w14:paraId="5DF8DBD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444FB5" w14:textId="77777777" w:rsidR="00D72693" w:rsidRPr="00743DF3" w:rsidRDefault="00AF1AEE" w:rsidP="000D33A4">
            <w:pPr>
              <w:pStyle w:val="Tabellentext"/>
              <w:tabs>
                <w:tab w:val="left" w:pos="1110"/>
              </w:tabs>
            </w:pPr>
            <w:r>
              <w:t>5</w:t>
            </w:r>
            <w:r>
              <w:tab/>
            </w:r>
          </w:p>
        </w:tc>
        <w:tc>
          <w:tcPr>
            <w:tcW w:w="7857" w:type="dxa"/>
          </w:tcPr>
          <w:p w14:paraId="21B2A88D" w14:textId="77777777" w:rsidR="00D72693" w:rsidRPr="00743DF3" w:rsidRDefault="00AF1AEE" w:rsidP="004A2346">
            <w:pPr>
              <w:pStyle w:val="Tabellentext"/>
            </w:pPr>
            <w:r>
              <w:t>Oversensing</w:t>
            </w:r>
          </w:p>
        </w:tc>
      </w:tr>
      <w:tr w:rsidR="00D72693" w:rsidRPr="00743DF3" w14:paraId="3FB6F0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17F220" w14:textId="77777777" w:rsidR="00D72693" w:rsidRPr="00743DF3" w:rsidRDefault="00AF1AEE" w:rsidP="000D33A4">
            <w:pPr>
              <w:pStyle w:val="Tabellentext"/>
              <w:tabs>
                <w:tab w:val="left" w:pos="1110"/>
              </w:tabs>
            </w:pPr>
            <w:r>
              <w:t>6</w:t>
            </w:r>
            <w:r>
              <w:tab/>
            </w:r>
          </w:p>
        </w:tc>
        <w:tc>
          <w:tcPr>
            <w:tcW w:w="7857" w:type="dxa"/>
          </w:tcPr>
          <w:p w14:paraId="44B06F9F" w14:textId="77777777" w:rsidR="00D72693" w:rsidRPr="00743DF3" w:rsidRDefault="00AF1AEE" w:rsidP="004A2346">
            <w:pPr>
              <w:pStyle w:val="Tabellentext"/>
            </w:pPr>
            <w:r>
              <w:t>Undersensing</w:t>
            </w:r>
          </w:p>
        </w:tc>
      </w:tr>
      <w:tr w:rsidR="00D72693" w:rsidRPr="00743DF3" w14:paraId="0F8CC40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4340C6" w14:textId="77777777" w:rsidR="00D72693" w:rsidRPr="00743DF3" w:rsidRDefault="00AF1AEE" w:rsidP="000D33A4">
            <w:pPr>
              <w:pStyle w:val="Tabellentext"/>
              <w:tabs>
                <w:tab w:val="left" w:pos="1110"/>
              </w:tabs>
            </w:pPr>
            <w:r>
              <w:t>7</w:t>
            </w:r>
            <w:r>
              <w:tab/>
            </w:r>
          </w:p>
        </w:tc>
        <w:tc>
          <w:tcPr>
            <w:tcW w:w="7857" w:type="dxa"/>
          </w:tcPr>
          <w:p w14:paraId="7718DABF" w14:textId="77777777" w:rsidR="00D72693" w:rsidRPr="00743DF3" w:rsidRDefault="00AF1AEE" w:rsidP="004A2346">
            <w:pPr>
              <w:pStyle w:val="Tabellentext"/>
            </w:pPr>
            <w:r>
              <w:t>Stimulationsverlust/Reizschwellenanstieg</w:t>
            </w:r>
          </w:p>
        </w:tc>
      </w:tr>
      <w:tr w:rsidR="00D72693" w:rsidRPr="00743DF3" w14:paraId="02B86A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491716" w14:textId="77777777" w:rsidR="00D72693" w:rsidRPr="00743DF3" w:rsidRDefault="00AF1AEE" w:rsidP="000D33A4">
            <w:pPr>
              <w:pStyle w:val="Tabellentext"/>
              <w:tabs>
                <w:tab w:val="left" w:pos="1110"/>
              </w:tabs>
            </w:pPr>
            <w:r>
              <w:t>8</w:t>
            </w:r>
            <w:r>
              <w:tab/>
            </w:r>
          </w:p>
        </w:tc>
        <w:tc>
          <w:tcPr>
            <w:tcW w:w="7857" w:type="dxa"/>
          </w:tcPr>
          <w:p w14:paraId="5D0778F6" w14:textId="77777777" w:rsidR="00D72693" w:rsidRPr="00743DF3" w:rsidRDefault="00AF1AEE" w:rsidP="004A2346">
            <w:pPr>
              <w:pStyle w:val="Tabellentext"/>
            </w:pPr>
            <w:r>
              <w:t>Infektion</w:t>
            </w:r>
          </w:p>
        </w:tc>
      </w:tr>
      <w:tr w:rsidR="00D72693" w:rsidRPr="00743DF3" w14:paraId="5D71F0D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DF8697" w14:textId="77777777" w:rsidR="00D72693" w:rsidRPr="00743DF3" w:rsidRDefault="00AF1AEE" w:rsidP="000D33A4">
            <w:pPr>
              <w:pStyle w:val="Tabellentext"/>
              <w:tabs>
                <w:tab w:val="left" w:pos="1110"/>
              </w:tabs>
            </w:pPr>
            <w:r>
              <w:t>9</w:t>
            </w:r>
            <w:r>
              <w:tab/>
            </w:r>
          </w:p>
        </w:tc>
        <w:tc>
          <w:tcPr>
            <w:tcW w:w="7857" w:type="dxa"/>
          </w:tcPr>
          <w:p w14:paraId="553B4279" w14:textId="77777777" w:rsidR="00D72693" w:rsidRPr="00743DF3" w:rsidRDefault="00AF1AEE" w:rsidP="004A2346">
            <w:pPr>
              <w:pStyle w:val="Tabellentext"/>
            </w:pPr>
            <w:r>
              <w:t>Myokardperforation</w:t>
            </w:r>
          </w:p>
        </w:tc>
      </w:tr>
      <w:tr w:rsidR="00D72693" w:rsidRPr="00743DF3" w14:paraId="7EE5BB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731AD50" w14:textId="77777777" w:rsidR="00D72693" w:rsidRPr="00743DF3" w:rsidRDefault="00AF1AEE" w:rsidP="000D33A4">
            <w:pPr>
              <w:pStyle w:val="Tabellentext"/>
              <w:tabs>
                <w:tab w:val="left" w:pos="1110"/>
              </w:tabs>
            </w:pPr>
            <w:r>
              <w:t>10</w:t>
            </w:r>
            <w:r>
              <w:tab/>
            </w:r>
          </w:p>
        </w:tc>
        <w:tc>
          <w:tcPr>
            <w:tcW w:w="7857" w:type="dxa"/>
          </w:tcPr>
          <w:p w14:paraId="47D2D943" w14:textId="77777777" w:rsidR="00D72693" w:rsidRPr="00743DF3" w:rsidRDefault="00AF1AEE" w:rsidP="004A2346">
            <w:pPr>
              <w:pStyle w:val="Tabellentext"/>
            </w:pPr>
            <w:r>
              <w:t>Rückruf/Sicherheitswarnung</w:t>
            </w:r>
          </w:p>
        </w:tc>
      </w:tr>
      <w:tr w:rsidR="00D72693" w:rsidRPr="00743DF3" w14:paraId="6E9E4E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4E67C3" w14:textId="77777777" w:rsidR="00D72693" w:rsidRPr="00743DF3" w:rsidRDefault="00AF1AEE" w:rsidP="000D33A4">
            <w:pPr>
              <w:pStyle w:val="Tabellentext"/>
              <w:tabs>
                <w:tab w:val="left" w:pos="1110"/>
              </w:tabs>
            </w:pPr>
            <w:r>
              <w:t>11</w:t>
            </w:r>
            <w:r>
              <w:tab/>
            </w:r>
          </w:p>
        </w:tc>
        <w:tc>
          <w:tcPr>
            <w:tcW w:w="7857" w:type="dxa"/>
          </w:tcPr>
          <w:p w14:paraId="30EF7D15" w14:textId="77777777" w:rsidR="00D72693" w:rsidRPr="00743DF3" w:rsidRDefault="00AF1AEE" w:rsidP="004A2346">
            <w:pPr>
              <w:pStyle w:val="Tabellentext"/>
            </w:pPr>
            <w:r>
              <w:t>wachstumsbedingte Sondenrevision</w:t>
            </w:r>
          </w:p>
        </w:tc>
      </w:tr>
      <w:tr w:rsidR="00D72693" w:rsidRPr="00743DF3" w14:paraId="172710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A46615E" w14:textId="77777777" w:rsidR="00D72693" w:rsidRPr="00743DF3" w:rsidRDefault="00AF1AEE" w:rsidP="000D33A4">
            <w:pPr>
              <w:pStyle w:val="Tabellentext"/>
              <w:tabs>
                <w:tab w:val="left" w:pos="1110"/>
              </w:tabs>
            </w:pPr>
            <w:r>
              <w:t>99</w:t>
            </w:r>
            <w:r>
              <w:tab/>
            </w:r>
          </w:p>
        </w:tc>
        <w:tc>
          <w:tcPr>
            <w:tcW w:w="7857" w:type="dxa"/>
          </w:tcPr>
          <w:p w14:paraId="09121E74" w14:textId="77777777" w:rsidR="00D72693" w:rsidRPr="00743DF3" w:rsidRDefault="00AF1AEE" w:rsidP="004A2346">
            <w:pPr>
              <w:pStyle w:val="Tabellentext"/>
            </w:pPr>
            <w:r>
              <w:t>sonstige</w:t>
            </w:r>
          </w:p>
        </w:tc>
      </w:tr>
    </w:tbl>
    <w:p w14:paraId="50B769BB" w14:textId="77777777" w:rsidR="000104E6" w:rsidRDefault="000104E6">
      <w:pPr>
        <w:sectPr w:rsidR="000104E6" w:rsidSect="00D72693">
          <w:headerReference w:type="even" r:id="rId65"/>
          <w:headerReference w:type="default" r:id="rId66"/>
          <w:footerReference w:type="even" r:id="rId67"/>
          <w:footerReference w:type="default" r:id="rId68"/>
          <w:headerReference w:type="first" r:id="rId69"/>
          <w:footerReference w:type="first" r:id="rId7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28819EAA"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75FFD35" w14:textId="77777777" w:rsidR="00A24410" w:rsidRPr="00FE2FD2" w:rsidRDefault="00AF1AEE" w:rsidP="004A2346">
            <w:pPr>
              <w:pStyle w:val="Tabellenkopf"/>
              <w:rPr>
                <w:color w:val="000000" w:themeColor="text1"/>
              </w:rPr>
            </w:pPr>
            <w:r w:rsidRPr="00FE2FD2">
              <w:rPr>
                <w:color w:val="000000" w:themeColor="text1"/>
              </w:rPr>
              <w:lastRenderedPageBreak/>
              <w:t xml:space="preserve">Schlüssel: </w:t>
            </w:r>
            <w:r>
              <w:rPr>
                <w:color w:val="000000" w:themeColor="text1"/>
              </w:rPr>
              <w:t>EntlGrund</w:t>
            </w:r>
          </w:p>
        </w:tc>
      </w:tr>
      <w:tr w:rsidR="00D72693" w:rsidRPr="00743DF3" w14:paraId="55EEE61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B0B362" w14:textId="77777777" w:rsidR="00D72693" w:rsidRPr="00743DF3" w:rsidRDefault="00AF1AEE" w:rsidP="000D33A4">
            <w:pPr>
              <w:pStyle w:val="Tabellentext"/>
              <w:tabs>
                <w:tab w:val="left" w:pos="1110"/>
              </w:tabs>
            </w:pPr>
            <w:r>
              <w:t>01</w:t>
            </w:r>
            <w:r>
              <w:tab/>
            </w:r>
          </w:p>
        </w:tc>
        <w:tc>
          <w:tcPr>
            <w:tcW w:w="7857" w:type="dxa"/>
          </w:tcPr>
          <w:p w14:paraId="08DE5EFE" w14:textId="77777777" w:rsidR="00D72693" w:rsidRPr="00743DF3" w:rsidRDefault="00AF1AEE" w:rsidP="004A2346">
            <w:pPr>
              <w:pStyle w:val="Tabellentext"/>
            </w:pPr>
            <w:r>
              <w:t>Behandlung regulär beendet</w:t>
            </w:r>
          </w:p>
        </w:tc>
      </w:tr>
      <w:tr w:rsidR="00D72693" w:rsidRPr="00743DF3" w14:paraId="321A726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FD62C2" w14:textId="77777777" w:rsidR="00D72693" w:rsidRPr="00743DF3" w:rsidRDefault="00AF1AEE" w:rsidP="000D33A4">
            <w:pPr>
              <w:pStyle w:val="Tabellentext"/>
              <w:tabs>
                <w:tab w:val="left" w:pos="1110"/>
              </w:tabs>
            </w:pPr>
            <w:r>
              <w:t>02</w:t>
            </w:r>
            <w:r>
              <w:tab/>
            </w:r>
          </w:p>
        </w:tc>
        <w:tc>
          <w:tcPr>
            <w:tcW w:w="7857" w:type="dxa"/>
          </w:tcPr>
          <w:p w14:paraId="3BC28FFB" w14:textId="77777777" w:rsidR="00D72693" w:rsidRPr="00743DF3" w:rsidRDefault="00AF1AEE" w:rsidP="004A2346">
            <w:pPr>
              <w:pStyle w:val="Tabellentext"/>
            </w:pPr>
            <w:r>
              <w:t>Behandlung regulär beendet, nachstationäre Behandlung vorgesehen</w:t>
            </w:r>
          </w:p>
        </w:tc>
      </w:tr>
      <w:tr w:rsidR="00D72693" w:rsidRPr="00743DF3" w14:paraId="0FDB14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A42B5E" w14:textId="77777777" w:rsidR="00D72693" w:rsidRPr="00743DF3" w:rsidRDefault="00AF1AEE" w:rsidP="000D33A4">
            <w:pPr>
              <w:pStyle w:val="Tabellentext"/>
              <w:tabs>
                <w:tab w:val="left" w:pos="1110"/>
              </w:tabs>
            </w:pPr>
            <w:r>
              <w:t>03</w:t>
            </w:r>
            <w:r>
              <w:tab/>
            </w:r>
          </w:p>
        </w:tc>
        <w:tc>
          <w:tcPr>
            <w:tcW w:w="7857" w:type="dxa"/>
          </w:tcPr>
          <w:p w14:paraId="24208D57" w14:textId="77777777" w:rsidR="00D72693" w:rsidRPr="00743DF3" w:rsidRDefault="00AF1AEE" w:rsidP="004A2346">
            <w:pPr>
              <w:pStyle w:val="Tabellentext"/>
            </w:pPr>
            <w:r>
              <w:t>Behandlung aus sonstigen Gründen beendet</w:t>
            </w:r>
          </w:p>
        </w:tc>
      </w:tr>
      <w:tr w:rsidR="00D72693" w:rsidRPr="00743DF3" w14:paraId="3CBE542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AB80EC" w14:textId="77777777" w:rsidR="00D72693" w:rsidRPr="00743DF3" w:rsidRDefault="00AF1AEE" w:rsidP="000D33A4">
            <w:pPr>
              <w:pStyle w:val="Tabellentext"/>
              <w:tabs>
                <w:tab w:val="left" w:pos="1110"/>
              </w:tabs>
            </w:pPr>
            <w:r>
              <w:t>04</w:t>
            </w:r>
            <w:r>
              <w:tab/>
            </w:r>
          </w:p>
        </w:tc>
        <w:tc>
          <w:tcPr>
            <w:tcW w:w="7857" w:type="dxa"/>
          </w:tcPr>
          <w:p w14:paraId="687DCA14" w14:textId="77777777" w:rsidR="00D72693" w:rsidRPr="00743DF3" w:rsidRDefault="00AF1AEE" w:rsidP="004A2346">
            <w:pPr>
              <w:pStyle w:val="Tabellentext"/>
            </w:pPr>
            <w:r>
              <w:t>Behandlung gegen ärztlichen Rat beendet</w:t>
            </w:r>
          </w:p>
        </w:tc>
      </w:tr>
      <w:tr w:rsidR="00D72693" w:rsidRPr="00743DF3" w14:paraId="6CE31E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AE6148" w14:textId="77777777" w:rsidR="00D72693" w:rsidRPr="00743DF3" w:rsidRDefault="00AF1AEE" w:rsidP="000D33A4">
            <w:pPr>
              <w:pStyle w:val="Tabellentext"/>
              <w:tabs>
                <w:tab w:val="left" w:pos="1110"/>
              </w:tabs>
            </w:pPr>
            <w:r>
              <w:t>05</w:t>
            </w:r>
            <w:r>
              <w:tab/>
            </w:r>
          </w:p>
        </w:tc>
        <w:tc>
          <w:tcPr>
            <w:tcW w:w="7857" w:type="dxa"/>
          </w:tcPr>
          <w:p w14:paraId="78D70B8D" w14:textId="77777777" w:rsidR="00D72693" w:rsidRPr="00743DF3" w:rsidRDefault="00AF1AEE" w:rsidP="004A2346">
            <w:pPr>
              <w:pStyle w:val="Tabellentext"/>
            </w:pPr>
            <w:r>
              <w:t>Zuständigkeitswechsel des Kostenträgers</w:t>
            </w:r>
          </w:p>
        </w:tc>
      </w:tr>
      <w:tr w:rsidR="00D72693" w:rsidRPr="00743DF3" w14:paraId="6A1C0B6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2649EE" w14:textId="77777777" w:rsidR="00D72693" w:rsidRPr="00743DF3" w:rsidRDefault="00AF1AEE" w:rsidP="000D33A4">
            <w:pPr>
              <w:pStyle w:val="Tabellentext"/>
              <w:tabs>
                <w:tab w:val="left" w:pos="1110"/>
              </w:tabs>
            </w:pPr>
            <w:r>
              <w:t>06</w:t>
            </w:r>
            <w:r>
              <w:tab/>
            </w:r>
          </w:p>
        </w:tc>
        <w:tc>
          <w:tcPr>
            <w:tcW w:w="7857" w:type="dxa"/>
          </w:tcPr>
          <w:p w14:paraId="37EF1597" w14:textId="77777777" w:rsidR="00D72693" w:rsidRPr="00743DF3" w:rsidRDefault="00AF1AEE" w:rsidP="004A2346">
            <w:pPr>
              <w:pStyle w:val="Tabellentext"/>
            </w:pPr>
            <w:r>
              <w:t>Verlegung in ein anderes Krankenhaus</w:t>
            </w:r>
          </w:p>
        </w:tc>
      </w:tr>
      <w:tr w:rsidR="00D72693" w:rsidRPr="00743DF3" w14:paraId="3E62DA1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EF8966" w14:textId="77777777" w:rsidR="00D72693" w:rsidRPr="00743DF3" w:rsidRDefault="00AF1AEE" w:rsidP="000D33A4">
            <w:pPr>
              <w:pStyle w:val="Tabellentext"/>
              <w:tabs>
                <w:tab w:val="left" w:pos="1110"/>
              </w:tabs>
            </w:pPr>
            <w:r>
              <w:t>07</w:t>
            </w:r>
            <w:r>
              <w:tab/>
            </w:r>
          </w:p>
        </w:tc>
        <w:tc>
          <w:tcPr>
            <w:tcW w:w="7857" w:type="dxa"/>
          </w:tcPr>
          <w:p w14:paraId="1076F35C" w14:textId="77777777" w:rsidR="00D72693" w:rsidRPr="00743DF3" w:rsidRDefault="00AF1AEE" w:rsidP="004A2346">
            <w:pPr>
              <w:pStyle w:val="Tabellentext"/>
            </w:pPr>
            <w:r>
              <w:t>Tod</w:t>
            </w:r>
          </w:p>
        </w:tc>
      </w:tr>
      <w:tr w:rsidR="00D72693" w:rsidRPr="00743DF3" w14:paraId="45F57B3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54F9F2" w14:textId="77777777" w:rsidR="00D72693" w:rsidRPr="00743DF3" w:rsidRDefault="00AF1AEE" w:rsidP="000D33A4">
            <w:pPr>
              <w:pStyle w:val="Tabellentext"/>
              <w:tabs>
                <w:tab w:val="left" w:pos="1110"/>
              </w:tabs>
            </w:pPr>
            <w:r>
              <w:t>08</w:t>
            </w:r>
            <w:r>
              <w:tab/>
            </w:r>
          </w:p>
        </w:tc>
        <w:tc>
          <w:tcPr>
            <w:tcW w:w="7857" w:type="dxa"/>
          </w:tcPr>
          <w:p w14:paraId="64059A18" w14:textId="77777777" w:rsidR="00D72693" w:rsidRPr="00743DF3" w:rsidRDefault="00AF1AEE" w:rsidP="004A2346">
            <w:pPr>
              <w:pStyle w:val="Tabellentext"/>
            </w:pPr>
            <w:r>
              <w:t>Verlegung in ein anderes Krankenhaus im Rahmen einer Zusammenarbeit (§ 14 Abs. 5 Satz 2 BPflV in der am 31.12.2003 geltenden Fassung)</w:t>
            </w:r>
          </w:p>
        </w:tc>
      </w:tr>
      <w:tr w:rsidR="00D72693" w:rsidRPr="00743DF3" w14:paraId="646B87B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83AC90" w14:textId="77777777" w:rsidR="00D72693" w:rsidRPr="00743DF3" w:rsidRDefault="00AF1AEE" w:rsidP="000D33A4">
            <w:pPr>
              <w:pStyle w:val="Tabellentext"/>
              <w:tabs>
                <w:tab w:val="left" w:pos="1110"/>
              </w:tabs>
            </w:pPr>
            <w:r>
              <w:t>09</w:t>
            </w:r>
            <w:r>
              <w:tab/>
            </w:r>
          </w:p>
        </w:tc>
        <w:tc>
          <w:tcPr>
            <w:tcW w:w="7857" w:type="dxa"/>
          </w:tcPr>
          <w:p w14:paraId="577FFF21" w14:textId="77777777" w:rsidR="00D72693" w:rsidRPr="00743DF3" w:rsidRDefault="00AF1AEE" w:rsidP="004A2346">
            <w:pPr>
              <w:pStyle w:val="Tabellentext"/>
            </w:pPr>
            <w:r>
              <w:t>Entlassung in eine Rehabilitationseinrichtung</w:t>
            </w:r>
          </w:p>
        </w:tc>
      </w:tr>
      <w:tr w:rsidR="00D72693" w:rsidRPr="00743DF3" w14:paraId="4A90090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41E1C1" w14:textId="77777777" w:rsidR="00D72693" w:rsidRPr="00743DF3" w:rsidRDefault="00AF1AEE" w:rsidP="000D33A4">
            <w:pPr>
              <w:pStyle w:val="Tabellentext"/>
              <w:tabs>
                <w:tab w:val="left" w:pos="1110"/>
              </w:tabs>
            </w:pPr>
            <w:r>
              <w:t>10</w:t>
            </w:r>
            <w:r>
              <w:tab/>
            </w:r>
          </w:p>
        </w:tc>
        <w:tc>
          <w:tcPr>
            <w:tcW w:w="7857" w:type="dxa"/>
          </w:tcPr>
          <w:p w14:paraId="567E6907" w14:textId="77777777" w:rsidR="00D72693" w:rsidRPr="00743DF3" w:rsidRDefault="00AF1AEE" w:rsidP="004A2346">
            <w:pPr>
              <w:pStyle w:val="Tabellentext"/>
            </w:pPr>
            <w:r>
              <w:t>Entlassung in eine Pflegeeinrichtung</w:t>
            </w:r>
          </w:p>
        </w:tc>
      </w:tr>
      <w:tr w:rsidR="00D72693" w:rsidRPr="00743DF3" w14:paraId="676A4E3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2B86449" w14:textId="77777777" w:rsidR="00D72693" w:rsidRPr="00743DF3" w:rsidRDefault="00AF1AEE" w:rsidP="000D33A4">
            <w:pPr>
              <w:pStyle w:val="Tabellentext"/>
              <w:tabs>
                <w:tab w:val="left" w:pos="1110"/>
              </w:tabs>
            </w:pPr>
            <w:r>
              <w:t>11</w:t>
            </w:r>
            <w:r>
              <w:tab/>
            </w:r>
          </w:p>
        </w:tc>
        <w:tc>
          <w:tcPr>
            <w:tcW w:w="7857" w:type="dxa"/>
          </w:tcPr>
          <w:p w14:paraId="46EC0435" w14:textId="77777777" w:rsidR="00D72693" w:rsidRPr="00743DF3" w:rsidRDefault="00AF1AEE" w:rsidP="004A2346">
            <w:pPr>
              <w:pStyle w:val="Tabellentext"/>
            </w:pPr>
            <w:r>
              <w:t>Entlassung in ein Hospiz</w:t>
            </w:r>
          </w:p>
        </w:tc>
      </w:tr>
      <w:tr w:rsidR="00D72693" w:rsidRPr="00743DF3" w14:paraId="178A801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47F344" w14:textId="77777777" w:rsidR="00D72693" w:rsidRPr="00743DF3" w:rsidRDefault="00AF1AEE" w:rsidP="000D33A4">
            <w:pPr>
              <w:pStyle w:val="Tabellentext"/>
              <w:tabs>
                <w:tab w:val="left" w:pos="1110"/>
              </w:tabs>
            </w:pPr>
            <w:r>
              <w:t>13</w:t>
            </w:r>
            <w:r>
              <w:tab/>
            </w:r>
          </w:p>
        </w:tc>
        <w:tc>
          <w:tcPr>
            <w:tcW w:w="7857" w:type="dxa"/>
          </w:tcPr>
          <w:p w14:paraId="074C5CA3" w14:textId="77777777" w:rsidR="00D72693" w:rsidRPr="00743DF3" w:rsidRDefault="00AF1AEE" w:rsidP="004A2346">
            <w:pPr>
              <w:pStyle w:val="Tabellentext"/>
            </w:pPr>
            <w:r>
              <w:t>externe Verlegung zur psychiatrischen Behandlung</w:t>
            </w:r>
          </w:p>
        </w:tc>
      </w:tr>
      <w:tr w:rsidR="00D72693" w:rsidRPr="00743DF3" w14:paraId="219AA0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76149B3" w14:textId="77777777" w:rsidR="00D72693" w:rsidRPr="00743DF3" w:rsidRDefault="00AF1AEE" w:rsidP="000D33A4">
            <w:pPr>
              <w:pStyle w:val="Tabellentext"/>
              <w:tabs>
                <w:tab w:val="left" w:pos="1110"/>
              </w:tabs>
            </w:pPr>
            <w:r>
              <w:t>14</w:t>
            </w:r>
            <w:r>
              <w:tab/>
            </w:r>
          </w:p>
        </w:tc>
        <w:tc>
          <w:tcPr>
            <w:tcW w:w="7857" w:type="dxa"/>
          </w:tcPr>
          <w:p w14:paraId="2A553337" w14:textId="77777777" w:rsidR="00D72693" w:rsidRPr="00743DF3" w:rsidRDefault="00AF1AEE" w:rsidP="004A2346">
            <w:pPr>
              <w:pStyle w:val="Tabellentext"/>
            </w:pPr>
            <w:r>
              <w:t>Behandlung aus sonstigen Gründen beendet, nachstationäre Behandlung vorgesehen</w:t>
            </w:r>
          </w:p>
        </w:tc>
      </w:tr>
      <w:tr w:rsidR="00D72693" w:rsidRPr="00743DF3" w14:paraId="69017B9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1F0C36" w14:textId="77777777" w:rsidR="00D72693" w:rsidRPr="00743DF3" w:rsidRDefault="00AF1AEE" w:rsidP="000D33A4">
            <w:pPr>
              <w:pStyle w:val="Tabellentext"/>
              <w:tabs>
                <w:tab w:val="left" w:pos="1110"/>
              </w:tabs>
            </w:pPr>
            <w:r>
              <w:t>15</w:t>
            </w:r>
            <w:r>
              <w:tab/>
            </w:r>
          </w:p>
        </w:tc>
        <w:tc>
          <w:tcPr>
            <w:tcW w:w="7857" w:type="dxa"/>
          </w:tcPr>
          <w:p w14:paraId="76244895" w14:textId="77777777" w:rsidR="00D72693" w:rsidRPr="00743DF3" w:rsidRDefault="00AF1AEE" w:rsidP="004A2346">
            <w:pPr>
              <w:pStyle w:val="Tabellentext"/>
            </w:pPr>
            <w:r>
              <w:t>Behandlung gegen ärztlichen Rat beendet, nachstationäre Behandlung vorgesehen</w:t>
            </w:r>
          </w:p>
        </w:tc>
      </w:tr>
      <w:tr w:rsidR="00D72693" w:rsidRPr="00743DF3" w14:paraId="4FB159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8EEDBEA" w14:textId="77777777" w:rsidR="00D72693" w:rsidRPr="00743DF3" w:rsidRDefault="00AF1AEE" w:rsidP="000D33A4">
            <w:pPr>
              <w:pStyle w:val="Tabellentext"/>
              <w:tabs>
                <w:tab w:val="left" w:pos="1110"/>
              </w:tabs>
            </w:pPr>
            <w:r>
              <w:t>17</w:t>
            </w:r>
            <w:r>
              <w:tab/>
            </w:r>
          </w:p>
        </w:tc>
        <w:tc>
          <w:tcPr>
            <w:tcW w:w="7857" w:type="dxa"/>
          </w:tcPr>
          <w:p w14:paraId="7E77A993" w14:textId="77777777" w:rsidR="00D72693" w:rsidRPr="00743DF3" w:rsidRDefault="00AF1AEE" w:rsidP="004A2346">
            <w:pPr>
              <w:pStyle w:val="Tabellentext"/>
            </w:pPr>
            <w:r>
              <w:t>inter</w:t>
            </w:r>
            <w:r>
              <w:t xml:space="preserve">ne Verlegung mit Wechsel zwischen den Entgeltbereichen der DRG-Fallpauschalen, </w:t>
            </w:r>
            <w:r>
              <w:br/>
              <w:t>nach der BPflV oder für besondere Einrichtungen nach § 17b Abs. 1 Satz 15 KHG</w:t>
            </w:r>
          </w:p>
        </w:tc>
      </w:tr>
      <w:tr w:rsidR="00D72693" w:rsidRPr="00743DF3" w14:paraId="5E0367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B4E9AE" w14:textId="77777777" w:rsidR="00D72693" w:rsidRPr="00743DF3" w:rsidRDefault="00AF1AEE" w:rsidP="000D33A4">
            <w:pPr>
              <w:pStyle w:val="Tabellentext"/>
              <w:tabs>
                <w:tab w:val="left" w:pos="1110"/>
              </w:tabs>
            </w:pPr>
            <w:r>
              <w:t>22</w:t>
            </w:r>
            <w:r>
              <w:tab/>
            </w:r>
          </w:p>
        </w:tc>
        <w:tc>
          <w:tcPr>
            <w:tcW w:w="7857" w:type="dxa"/>
          </w:tcPr>
          <w:p w14:paraId="747595DE" w14:textId="77777777" w:rsidR="00D72693" w:rsidRPr="00743DF3" w:rsidRDefault="00AF1AEE" w:rsidP="004A2346">
            <w:pPr>
              <w:pStyle w:val="Tabellentext"/>
            </w:pPr>
            <w:r>
              <w:t>Fallabschluss (interne Verlegung) bei Wechsel zwischen voll- und teilstationärer Behandlung</w:t>
            </w:r>
          </w:p>
        </w:tc>
      </w:tr>
      <w:tr w:rsidR="00D72693" w:rsidRPr="00743DF3" w14:paraId="4285180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B1EA94" w14:textId="77777777" w:rsidR="00D72693" w:rsidRPr="00743DF3" w:rsidRDefault="00AF1AEE" w:rsidP="000D33A4">
            <w:pPr>
              <w:pStyle w:val="Tabellentext"/>
              <w:tabs>
                <w:tab w:val="left" w:pos="1110"/>
              </w:tabs>
            </w:pPr>
            <w:r>
              <w:t>25</w:t>
            </w:r>
            <w:r>
              <w:tab/>
            </w:r>
          </w:p>
        </w:tc>
        <w:tc>
          <w:tcPr>
            <w:tcW w:w="7857" w:type="dxa"/>
          </w:tcPr>
          <w:p w14:paraId="1B811811" w14:textId="77777777" w:rsidR="00D72693" w:rsidRPr="00743DF3" w:rsidRDefault="00AF1AEE" w:rsidP="004A2346">
            <w:pPr>
              <w:pStyle w:val="Tabellentext"/>
            </w:pPr>
            <w:r>
              <w:t>Entlassung zum Jahresende bei Aufnahme im Vorjahr (für Zwecke der Abrechnung - PEPP, § 4 PEPPV 2013)</w:t>
            </w:r>
          </w:p>
        </w:tc>
      </w:tr>
    </w:tbl>
    <w:p w14:paraId="06F75B7A" w14:textId="77777777" w:rsidR="000104E6" w:rsidRDefault="000104E6">
      <w:pPr>
        <w:sectPr w:rsidR="000104E6" w:rsidSect="00D72693">
          <w:headerReference w:type="even" r:id="rId71"/>
          <w:headerReference w:type="default" r:id="rId72"/>
          <w:footerReference w:type="even" r:id="rId73"/>
          <w:footerReference w:type="default" r:id="rId74"/>
          <w:headerReference w:type="first" r:id="rId75"/>
          <w:footerReference w:type="first" r:id="rId76"/>
          <w:pgSz w:w="11906" w:h="16838"/>
          <w:pgMar w:top="1134" w:right="1418" w:bottom="1134" w:left="1418" w:header="567" w:footer="737" w:gutter="0"/>
          <w:cols w:space="708"/>
          <w:docGrid w:linePitch="360"/>
        </w:sectPr>
      </w:pPr>
    </w:p>
    <w:p w14:paraId="5A7CFAC3" w14:textId="77777777" w:rsidR="00D6289D" w:rsidRPr="00D6289D" w:rsidRDefault="00AF1AEE" w:rsidP="00D6289D">
      <w:pPr>
        <w:pStyle w:val="berschrift1ohneGliederung"/>
      </w:pPr>
      <w:bookmarkStart w:id="26" w:name="_Toc38892265"/>
      <w:r w:rsidRPr="00CB49A6">
        <w:lastRenderedPageBreak/>
        <w:t>Anhang</w:t>
      </w:r>
      <w:r>
        <w:t xml:space="preserve"> I</w:t>
      </w:r>
      <w:r>
        <w:t>I</w:t>
      </w:r>
      <w:r>
        <w:t>: Listen</w:t>
      </w:r>
      <w:bookmarkEnd w:id="26"/>
    </w:p>
    <w:p w14:paraId="07ACE176" w14:textId="77777777" w:rsidR="00A36F56" w:rsidRPr="00A36F56" w:rsidRDefault="00AF1AEE" w:rsidP="00A36F56">
      <w:r>
        <w:t>Keine Listen in Verwendung.</w:t>
      </w:r>
    </w:p>
    <w:p w14:paraId="0E521E72" w14:textId="77777777" w:rsidR="000104E6" w:rsidRDefault="000104E6">
      <w:pPr>
        <w:sectPr w:rsidR="000104E6" w:rsidSect="00FB2C83">
          <w:headerReference w:type="even" r:id="rId77"/>
          <w:headerReference w:type="default" r:id="rId78"/>
          <w:footerReference w:type="even" r:id="rId79"/>
          <w:footerReference w:type="default" r:id="rId80"/>
          <w:headerReference w:type="first" r:id="rId81"/>
          <w:footerReference w:type="first" r:id="rId82"/>
          <w:pgSz w:w="16838" w:h="11906" w:orient="landscape"/>
          <w:pgMar w:top="1418" w:right="1134" w:bottom="1418" w:left="1134" w:header="567" w:footer="737" w:gutter="0"/>
          <w:cols w:space="708"/>
          <w:docGrid w:linePitch="360"/>
        </w:sectPr>
      </w:pPr>
    </w:p>
    <w:p w14:paraId="7F66C630" w14:textId="77777777" w:rsidR="00AB192A" w:rsidRPr="00466442" w:rsidRDefault="00AF1AEE" w:rsidP="00466442">
      <w:pPr>
        <w:pStyle w:val="berschrift1ohneGliederung"/>
      </w:pPr>
      <w:bookmarkStart w:id="27" w:name="_Toc38892266"/>
      <w:r w:rsidRPr="00466442">
        <w:lastRenderedPageBreak/>
        <w:t>Anhang</w:t>
      </w:r>
      <w:r>
        <w:t xml:space="preserve"> I</w:t>
      </w:r>
      <w:r>
        <w:t>I</w:t>
      </w:r>
      <w:r>
        <w:t>I</w:t>
      </w:r>
      <w:r w:rsidRPr="00466442">
        <w:t xml:space="preserve">: </w:t>
      </w:r>
      <w:r>
        <w:t>Vorberechnungen</w:t>
      </w:r>
      <w:bookmarkEnd w:id="27"/>
    </w:p>
    <w:p w14:paraId="24CE2A48" w14:textId="77777777" w:rsidR="00AB192A" w:rsidRPr="00A36F56" w:rsidRDefault="00AF1AEE" w:rsidP="00AF1BDA">
      <w:r>
        <w:t>Keine Vorberechnungen in Verwendung.</w:t>
      </w:r>
    </w:p>
    <w:p w14:paraId="1438D5F7" w14:textId="77777777" w:rsidR="000104E6" w:rsidRDefault="000104E6">
      <w:pPr>
        <w:sectPr w:rsidR="000104E6" w:rsidSect="00F06857">
          <w:headerReference w:type="even" r:id="rId83"/>
          <w:headerReference w:type="default" r:id="rId84"/>
          <w:footerReference w:type="even" r:id="rId85"/>
          <w:footerReference w:type="default" r:id="rId86"/>
          <w:headerReference w:type="first" r:id="rId87"/>
          <w:footerReference w:type="first" r:id="rId88"/>
          <w:pgSz w:w="16838" w:h="11906" w:orient="landscape" w:code="9"/>
          <w:pgMar w:top="1418" w:right="1134" w:bottom="1418" w:left="1134" w:header="567" w:footer="737" w:gutter="0"/>
          <w:cols w:space="708"/>
          <w:docGrid w:linePitch="360"/>
        </w:sectPr>
      </w:pPr>
    </w:p>
    <w:p w14:paraId="637514FC" w14:textId="77777777" w:rsidR="00AB192A" w:rsidRPr="00466442" w:rsidRDefault="00AF1AEE" w:rsidP="008F6DCE">
      <w:pPr>
        <w:pStyle w:val="berschrift1ohneGliederung"/>
        <w:tabs>
          <w:tab w:val="left" w:pos="3544"/>
          <w:tab w:val="left" w:pos="5245"/>
        </w:tabs>
      </w:pPr>
      <w:bookmarkStart w:id="28" w:name="_Toc38892267"/>
      <w:r w:rsidRPr="00466442">
        <w:lastRenderedPageBreak/>
        <w:t>Anhang</w:t>
      </w:r>
      <w:r>
        <w:t xml:space="preserve"> I</w:t>
      </w:r>
      <w:r>
        <w:t>V</w:t>
      </w:r>
      <w:r w:rsidRPr="00466442">
        <w:t xml:space="preserve">: </w:t>
      </w:r>
      <w:r w:rsidRPr="00466442">
        <w:t>Funktionen</w:t>
      </w:r>
      <w:bookmarkEnd w:id="28"/>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2E65ECF7"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1DB2E07D" w14:textId="77777777" w:rsidR="00AB192A" w:rsidRPr="009E2B0C" w:rsidRDefault="00AF1AEE" w:rsidP="006855FA">
            <w:pPr>
              <w:pStyle w:val="Tabellenkopf"/>
            </w:pPr>
            <w:r>
              <w:t>Funktion</w:t>
            </w:r>
          </w:p>
        </w:tc>
        <w:tc>
          <w:tcPr>
            <w:tcW w:w="949" w:type="dxa"/>
          </w:tcPr>
          <w:p w14:paraId="725AE630" w14:textId="77777777" w:rsidR="00AB192A" w:rsidRPr="009E2B0C" w:rsidRDefault="00AF1AEE" w:rsidP="006855FA">
            <w:pPr>
              <w:pStyle w:val="Tabellenkopf"/>
            </w:pPr>
            <w:r>
              <w:t>FeldTyp</w:t>
            </w:r>
          </w:p>
        </w:tc>
        <w:tc>
          <w:tcPr>
            <w:tcW w:w="3828" w:type="dxa"/>
          </w:tcPr>
          <w:p w14:paraId="243DA3EB" w14:textId="77777777" w:rsidR="00AB192A" w:rsidRPr="009E2B0C" w:rsidRDefault="00AF1AEE" w:rsidP="006855FA">
            <w:pPr>
              <w:pStyle w:val="Tabellenkopf"/>
            </w:pPr>
            <w:r>
              <w:t>Beschreibung</w:t>
            </w:r>
          </w:p>
        </w:tc>
        <w:tc>
          <w:tcPr>
            <w:tcW w:w="5987" w:type="dxa"/>
          </w:tcPr>
          <w:p w14:paraId="6BC6382C" w14:textId="77777777" w:rsidR="00AB192A" w:rsidRPr="009E2B0C" w:rsidRDefault="00AF1AEE" w:rsidP="006855FA">
            <w:pPr>
              <w:pStyle w:val="Tabellenkopf"/>
            </w:pPr>
            <w:r>
              <w:t>Script</w:t>
            </w:r>
          </w:p>
        </w:tc>
      </w:tr>
      <w:tr w:rsidR="004F23F4" w:rsidRPr="00743DF3" w14:paraId="7591547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74098AC" w14:textId="77777777" w:rsidR="004F23F4" w:rsidRPr="00743DF3" w:rsidRDefault="00AF1AEE" w:rsidP="004F23F4">
            <w:pPr>
              <w:pStyle w:val="Tabellentext"/>
            </w:pPr>
            <w:r>
              <w:t>fn_M09N3Score_51404</w:t>
            </w:r>
          </w:p>
        </w:tc>
        <w:tc>
          <w:tcPr>
            <w:tcW w:w="949" w:type="dxa"/>
          </w:tcPr>
          <w:p w14:paraId="242DC944" w14:textId="77777777" w:rsidR="00BA7A20" w:rsidRPr="00743DF3" w:rsidRDefault="00AF1AEE" w:rsidP="00506ECF">
            <w:pPr>
              <w:pStyle w:val="Tabellentext"/>
            </w:pPr>
            <w:r>
              <w:t>float</w:t>
            </w:r>
          </w:p>
        </w:tc>
        <w:tc>
          <w:tcPr>
            <w:tcW w:w="3828" w:type="dxa"/>
          </w:tcPr>
          <w:p w14:paraId="0B8EF3D2" w14:textId="1B253FF0" w:rsidR="004F23F4" w:rsidRPr="00743DF3" w:rsidRDefault="00AF1AEE" w:rsidP="004F23F4">
            <w:pPr>
              <w:pStyle w:val="Tabellentext"/>
            </w:pPr>
            <w:r>
              <w:t xml:space="preserve">Score zur logistischen Regression - </w:t>
            </w:r>
            <w:del w:id="29" w:author="IQTIG" w:date="2020-04-27T15:01:00Z">
              <w:r w:rsidR="004835FD">
                <w:delText>QI-</w:delText>
              </w:r>
            </w:del>
            <w:r>
              <w:t>ID 51404</w:t>
            </w:r>
          </w:p>
        </w:tc>
        <w:tc>
          <w:tcPr>
            <w:tcW w:w="5987" w:type="dxa"/>
          </w:tcPr>
          <w:p w14:paraId="062C8906" w14:textId="77777777" w:rsidR="004F23F4" w:rsidRPr="004F23F4" w:rsidRDefault="00AF1AEE" w:rsidP="004F23F4">
            <w:pPr>
              <w:pStyle w:val="CodeOhneSilbentrennung"/>
            </w:pPr>
            <w:r>
              <w:t xml:space="preserve"># Funktion fn_M09N3Score_51404 </w:t>
            </w:r>
            <w:r>
              <w:br/>
              <w:t xml:space="preserve"> </w:t>
            </w:r>
            <w:r>
              <w:br/>
              <w:t xml:space="preserve"># definiere Summationsvariable log_odds </w:t>
            </w:r>
            <w:r>
              <w:br/>
              <w:t xml:space="preserve">log_odds &lt;- 0 </w:t>
            </w:r>
            <w:r>
              <w:br/>
              <w:t xml:space="preserve"> </w:t>
            </w:r>
            <w:r>
              <w:br/>
            </w:r>
            <w:r>
              <w:t xml:space="preserve"># Konstante </w:t>
            </w:r>
            <w:r>
              <w:br/>
              <w:t xml:space="preserve">log_odds &lt;- log_odds + (1) * -﻿6.638136328339715 </w:t>
            </w:r>
            <w:r>
              <w:br/>
              <w:t xml:space="preserve"> </w:t>
            </w:r>
            <w:r>
              <w:br/>
              <w:t xml:space="preserve"># ASA-Klassifikation 3 </w:t>
            </w:r>
            <w:r>
              <w:br/>
              <w:t xml:space="preserve">log_odds &lt;- log_odds + (ASA %==% 3) * 2.168440608968845 </w:t>
            </w:r>
            <w:r>
              <w:br/>
              <w:t xml:space="preserve"> </w:t>
            </w:r>
            <w:r>
              <w:br/>
              <w:t xml:space="preserve"># ASA-Klassifikation 4 </w:t>
            </w:r>
            <w:r>
              <w:br/>
              <w:t xml:space="preserve">log_odds &lt;- log_odds + (ASA %==% 4) * 3.792526090307483 </w:t>
            </w:r>
            <w:r>
              <w:br/>
              <w:t xml:space="preserve"> </w:t>
            </w:r>
            <w:r>
              <w:br/>
              <w:t xml:space="preserve"># ASA-Klassifikation 5 </w:t>
            </w:r>
            <w:r>
              <w:br/>
              <w:t>l</w:t>
            </w:r>
            <w:r>
              <w:t xml:space="preserve">og_odds &lt;- log_odds + (ASA %==% 5) * 5.287521698487831 </w:t>
            </w:r>
            <w:r>
              <w:br/>
              <w:t xml:space="preserve"> </w:t>
            </w:r>
            <w:r>
              <w:br/>
              <w:t xml:space="preserve"># Indikation zum Folgeeingriff: Infektion oder Aggregatperforation </w:t>
            </w:r>
            <w:r>
              <w:br/>
              <w:t>log_odds &lt;- log_odds + (TASCHENPROBLEM %in% c(2,3) | ASONVOINDIK %==% 8 | ASONVEINDIK %==% 8 | ASONVE2INDIK %==% 8) * 1.6816244475</w:t>
            </w:r>
            <w:r>
              <w:t xml:space="preserve">77947 </w:t>
            </w:r>
            <w:r>
              <w:br/>
              <w:t xml:space="preserve"> </w:t>
            </w:r>
            <w:r>
              <w:br/>
              <w:t xml:space="preserve"># Berechnung des Risikos aus der Summationsvariable log_odds </w:t>
            </w:r>
            <w:r>
              <w:br/>
              <w:t>plogis(log_odds) * 100</w:t>
            </w:r>
          </w:p>
        </w:tc>
      </w:tr>
    </w:tbl>
    <w:p w14:paraId="6362364A" w14:textId="77777777" w:rsidR="000104E6" w:rsidRDefault="000104E6">
      <w:pPr>
        <w:sectPr w:rsidR="000104E6" w:rsidSect="00B43197">
          <w:headerReference w:type="even" r:id="rId89"/>
          <w:headerReference w:type="default" r:id="rId90"/>
          <w:footerReference w:type="even" r:id="rId91"/>
          <w:footerReference w:type="default" r:id="rId92"/>
          <w:headerReference w:type="first" r:id="rId93"/>
          <w:footerReference w:type="first" r:id="rId94"/>
          <w:pgSz w:w="16838" w:h="11906" w:orient="landscape" w:code="9"/>
          <w:pgMar w:top="1418" w:right="1134" w:bottom="1418" w:left="1134" w:header="567" w:footer="737" w:gutter="0"/>
          <w:cols w:space="708"/>
          <w:docGrid w:linePitch="360"/>
        </w:sectPr>
      </w:pPr>
    </w:p>
    <w:p w14:paraId="49C9A5CD" w14:textId="77777777" w:rsidR="00D6289D" w:rsidRDefault="00AF1AEE" w:rsidP="00D6289D">
      <w:pPr>
        <w:pStyle w:val="berschrift1ohneGliederung"/>
      </w:pPr>
      <w:bookmarkStart w:id="30" w:name="_Toc38892268"/>
      <w:r w:rsidRPr="00CB49A6">
        <w:lastRenderedPageBreak/>
        <w:t>Anhang</w:t>
      </w:r>
      <w:r>
        <w:t xml:space="preserve"> V</w:t>
      </w:r>
      <w:r>
        <w:t xml:space="preserve">: </w:t>
      </w:r>
      <w:r>
        <w:t>Historie der Qualitätsindikatoren</w:t>
      </w:r>
      <w:bookmarkEnd w:id="30"/>
    </w:p>
    <w:p w14:paraId="57EA790C" w14:textId="77777777" w:rsidR="00ED520D" w:rsidRPr="00ED520D" w:rsidRDefault="00AF1AEE" w:rsidP="00ED520D">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Da nicht ausgeschlossen werden kann, dass die fehlende Berücksichtigung der Überliegerfälle die Zusammensetzung der betrachteten Patienten-Grundgesamtheit der Qualitätsindikatoren und Kennzahlen relevant b</w:t>
      </w:r>
      <w:r>
        <w:t>eeinflusst, sind die Ergebnisse der Qualitätsindikatoren und Kennzahlen des EJ 2019 mit den Ergebnissen des Vorjahres als eingeschränkt vergleichbar einzustufen. Liegen bei einem Qualitätsindikator oder einer Kennzahl weitere Gründe für die Einschränkung d</w:t>
      </w:r>
      <w:r>
        <w:t>er Vergleichbarkeit vor, sind diese in der Spalte „Erläuterung“ erwähnt.</w:t>
      </w:r>
      <w:r>
        <w:br/>
      </w:r>
    </w:p>
    <w:p w14:paraId="59329773" w14:textId="77777777" w:rsidR="00C0533D" w:rsidRPr="005D6C32" w:rsidRDefault="00AF1AEE"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78B7175"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04E90BAB" w14:textId="77777777" w:rsidR="0057694E" w:rsidRPr="009E2B0C" w:rsidRDefault="00AF1AEE"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7B716061" w14:textId="77777777" w:rsidR="0057694E" w:rsidRDefault="00AF1AEE" w:rsidP="004A2346">
            <w:pPr>
              <w:pStyle w:val="Tabellenkopf"/>
            </w:pPr>
            <w:r>
              <w:t>Anpassung im Vergleich zum Vorjahr</w:t>
            </w:r>
          </w:p>
        </w:tc>
      </w:tr>
      <w:tr w:rsidR="0057694E" w:rsidRPr="009E2B0C" w14:paraId="652359A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B8C7809" w14:textId="7F12AD6E" w:rsidR="0057694E" w:rsidRPr="009913D0" w:rsidRDefault="004835FD" w:rsidP="004A2346">
            <w:pPr>
              <w:pStyle w:val="Tabellenkopf"/>
            </w:pPr>
            <w:bookmarkStart w:id="31" w:name="_GoBack"/>
            <w:del w:id="32" w:author="IQTIG" w:date="2020-04-27T15:01:00Z">
              <w:r>
                <w:delText>QI-</w:delText>
              </w:r>
            </w:del>
            <w:bookmarkEnd w:id="31"/>
            <w:r w:rsidR="00AF1AEE">
              <w:t>ID</w:t>
            </w:r>
          </w:p>
        </w:tc>
        <w:tc>
          <w:tcPr>
            <w:tcW w:w="4488" w:type="dxa"/>
            <w:tcBorders>
              <w:top w:val="single" w:sz="4" w:space="0" w:color="A6A6A6" w:themeColor="background1" w:themeShade="A6"/>
            </w:tcBorders>
          </w:tcPr>
          <w:p w14:paraId="66E5C5A3" w14:textId="77777777" w:rsidR="0057694E" w:rsidRDefault="00AF1AEE" w:rsidP="004A2346">
            <w:pPr>
              <w:pStyle w:val="Tabellenkopf"/>
            </w:pPr>
            <w:r>
              <w:t>QI-Bezeichnung</w:t>
            </w:r>
          </w:p>
        </w:tc>
        <w:tc>
          <w:tcPr>
            <w:tcW w:w="992" w:type="dxa"/>
            <w:tcBorders>
              <w:top w:val="single" w:sz="4" w:space="0" w:color="A6A6A6" w:themeColor="background1" w:themeShade="A6"/>
            </w:tcBorders>
          </w:tcPr>
          <w:p w14:paraId="17DBEC4A" w14:textId="77777777" w:rsidR="0057694E" w:rsidRDefault="00AF1AEE" w:rsidP="003E35FC">
            <w:pPr>
              <w:pStyle w:val="Tabellenkopf"/>
            </w:pPr>
            <w:r>
              <w:t>Referenz</w:t>
            </w:r>
            <w:r>
              <w:t>bereich</w:t>
            </w:r>
          </w:p>
        </w:tc>
        <w:tc>
          <w:tcPr>
            <w:tcW w:w="851" w:type="dxa"/>
            <w:tcBorders>
              <w:top w:val="single" w:sz="4" w:space="0" w:color="A6A6A6" w:themeColor="background1" w:themeShade="A6"/>
            </w:tcBorders>
          </w:tcPr>
          <w:p w14:paraId="6B047FD6" w14:textId="77777777" w:rsidR="0057694E" w:rsidRDefault="00AF1AEE" w:rsidP="003E35FC">
            <w:pPr>
              <w:pStyle w:val="Tabellenkopf"/>
            </w:pPr>
            <w:r>
              <w:t>Rechen</w:t>
            </w:r>
            <w:r>
              <w:t>regel</w:t>
            </w:r>
          </w:p>
        </w:tc>
        <w:tc>
          <w:tcPr>
            <w:tcW w:w="1984" w:type="dxa"/>
            <w:tcBorders>
              <w:top w:val="single" w:sz="4" w:space="0" w:color="A6A6A6" w:themeColor="background1" w:themeShade="A6"/>
            </w:tcBorders>
          </w:tcPr>
          <w:p w14:paraId="26A93459" w14:textId="77777777" w:rsidR="0057694E" w:rsidRDefault="00AF1AEE" w:rsidP="004A2346">
            <w:pPr>
              <w:pStyle w:val="Tabellenkopf"/>
            </w:pPr>
            <w:r>
              <w:t>Vergleichbarkeit mit Vorjahresergebnissen</w:t>
            </w:r>
          </w:p>
        </w:tc>
        <w:tc>
          <w:tcPr>
            <w:tcW w:w="4789" w:type="dxa"/>
            <w:tcBorders>
              <w:top w:val="single" w:sz="4" w:space="0" w:color="A6A6A6" w:themeColor="background1" w:themeShade="A6"/>
            </w:tcBorders>
          </w:tcPr>
          <w:p w14:paraId="4449FAB2" w14:textId="77777777" w:rsidR="0057694E" w:rsidRDefault="00AF1AEE" w:rsidP="004A2346">
            <w:pPr>
              <w:pStyle w:val="Tabellenkopf"/>
            </w:pPr>
            <w:r>
              <w:t>Erläuterung</w:t>
            </w:r>
          </w:p>
        </w:tc>
      </w:tr>
      <w:tr w:rsidR="0057694E" w:rsidRPr="00743DF3" w14:paraId="5D9160D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8323C99" w14:textId="77777777" w:rsidR="0057694E" w:rsidRPr="00743DF3" w:rsidRDefault="00AF1AEE" w:rsidP="0057694E">
            <w:pPr>
              <w:pStyle w:val="Tabellentext"/>
            </w:pPr>
            <w:r>
              <w:t>121800</w:t>
            </w:r>
            <w:r w:rsidRPr="00F65AE0">
              <w:rPr>
                <w:color w:val="FF0000"/>
              </w:rPr>
              <w:t xml:space="preserve"> </w:t>
            </w:r>
            <w:r w:rsidRPr="00F65AE0">
              <w:rPr>
                <w:color w:val="FF0000"/>
              </w:rPr>
              <w:t xml:space="preserve"> </w:t>
            </w:r>
          </w:p>
        </w:tc>
        <w:tc>
          <w:tcPr>
            <w:tcW w:w="4488" w:type="dxa"/>
          </w:tcPr>
          <w:p w14:paraId="5A4B7B85" w14:textId="77777777" w:rsidR="0057694E" w:rsidRPr="00743DF3" w:rsidRDefault="00AF1AEE" w:rsidP="0057694E">
            <w:pPr>
              <w:pStyle w:val="Tabellentext"/>
            </w:pPr>
            <w:r>
              <w:t>Nicht sondenbedingte Komplikationen (inkl. Wundinfektionen)</w:t>
            </w:r>
          </w:p>
        </w:tc>
        <w:tc>
          <w:tcPr>
            <w:tcW w:w="992" w:type="dxa"/>
          </w:tcPr>
          <w:p w14:paraId="1CCE712A" w14:textId="77777777" w:rsidR="0057694E" w:rsidRPr="0057694E" w:rsidRDefault="00AF1AEE" w:rsidP="0057694E">
            <w:pPr>
              <w:pStyle w:val="Tabellentext"/>
              <w:rPr>
                <w:rFonts w:asciiTheme="minorHAnsi" w:hAnsiTheme="minorHAnsi" w:cstheme="minorHAnsi"/>
              </w:rPr>
            </w:pPr>
            <w:r>
              <w:rPr>
                <w:rFonts w:cs="Calibri"/>
              </w:rPr>
              <w:t>Nein</w:t>
            </w:r>
          </w:p>
        </w:tc>
        <w:tc>
          <w:tcPr>
            <w:tcW w:w="851" w:type="dxa"/>
          </w:tcPr>
          <w:p w14:paraId="36D8158D" w14:textId="77777777" w:rsidR="0057694E" w:rsidRPr="0057694E" w:rsidRDefault="00AF1AE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ABF8C08" w14:textId="77777777" w:rsidR="0057694E" w:rsidRPr="0057694E" w:rsidRDefault="00AF1AE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16BBF29" w14:textId="77777777" w:rsidR="0057694E" w:rsidRPr="0057694E" w:rsidRDefault="00AF1AEE" w:rsidP="007B6F69">
            <w:pPr>
              <w:pStyle w:val="CodeOhneSilbentrennung"/>
              <w:rPr>
                <w:rFonts w:asciiTheme="minorHAnsi" w:hAnsiTheme="minorHAnsi" w:cstheme="minorHAnsi"/>
              </w:rPr>
            </w:pPr>
            <w:r>
              <w:rPr>
                <w:rFonts w:ascii="Calibri" w:hAnsi="Calibri" w:cs="Calibri"/>
              </w:rPr>
              <w:t>-</w:t>
            </w:r>
          </w:p>
        </w:tc>
      </w:tr>
      <w:tr w:rsidR="0057694E" w:rsidRPr="00743DF3" w14:paraId="479084A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D3CBC86" w14:textId="77777777" w:rsidR="0057694E" w:rsidRPr="00743DF3" w:rsidRDefault="00AF1AEE" w:rsidP="0057694E">
            <w:pPr>
              <w:pStyle w:val="Tabellentext"/>
            </w:pPr>
            <w:r>
              <w:t>52315</w:t>
            </w:r>
            <w:r w:rsidRPr="00F65AE0">
              <w:rPr>
                <w:color w:val="FF0000"/>
              </w:rPr>
              <w:t xml:space="preserve"> </w:t>
            </w:r>
            <w:r w:rsidRPr="00F65AE0">
              <w:rPr>
                <w:color w:val="FF0000"/>
              </w:rPr>
              <w:t xml:space="preserve"> </w:t>
            </w:r>
          </w:p>
        </w:tc>
        <w:tc>
          <w:tcPr>
            <w:tcW w:w="4488" w:type="dxa"/>
          </w:tcPr>
          <w:p w14:paraId="0E191ECC" w14:textId="77777777" w:rsidR="0057694E" w:rsidRPr="00743DF3" w:rsidRDefault="00AF1AEE" w:rsidP="0057694E">
            <w:pPr>
              <w:pStyle w:val="Tabellentext"/>
            </w:pPr>
            <w:r>
              <w:t>Dislokation oder Dysfunktion revidierter bzw. neu implantierter Sonden</w:t>
            </w:r>
          </w:p>
        </w:tc>
        <w:tc>
          <w:tcPr>
            <w:tcW w:w="992" w:type="dxa"/>
          </w:tcPr>
          <w:p w14:paraId="74BF41D6" w14:textId="77777777" w:rsidR="0057694E" w:rsidRPr="0057694E" w:rsidRDefault="00AF1AEE" w:rsidP="0057694E">
            <w:pPr>
              <w:pStyle w:val="Tabellentext"/>
              <w:rPr>
                <w:rFonts w:asciiTheme="minorHAnsi" w:hAnsiTheme="minorHAnsi" w:cstheme="minorHAnsi"/>
              </w:rPr>
            </w:pPr>
            <w:r>
              <w:rPr>
                <w:rFonts w:cs="Calibri"/>
              </w:rPr>
              <w:t>Nein</w:t>
            </w:r>
          </w:p>
        </w:tc>
        <w:tc>
          <w:tcPr>
            <w:tcW w:w="851" w:type="dxa"/>
          </w:tcPr>
          <w:p w14:paraId="684DA4C1" w14:textId="77777777" w:rsidR="0057694E" w:rsidRPr="0057694E" w:rsidRDefault="00AF1AE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5B65D41" w14:textId="77777777" w:rsidR="0057694E" w:rsidRPr="0057694E" w:rsidRDefault="00AF1AE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024319F" w14:textId="77777777" w:rsidR="0057694E" w:rsidRPr="0057694E" w:rsidRDefault="00AF1AEE" w:rsidP="007B6F69">
            <w:pPr>
              <w:pStyle w:val="CodeOhneSilbentrennung"/>
              <w:rPr>
                <w:rFonts w:asciiTheme="minorHAnsi" w:hAnsiTheme="minorHAnsi" w:cstheme="minorHAnsi"/>
              </w:rPr>
            </w:pPr>
            <w:r>
              <w:rPr>
                <w:rFonts w:ascii="Calibri" w:hAnsi="Calibri" w:cs="Calibri"/>
              </w:rPr>
              <w:t>-</w:t>
            </w:r>
          </w:p>
        </w:tc>
      </w:tr>
      <w:tr w:rsidR="0057694E" w:rsidRPr="00743DF3" w14:paraId="0FD445B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E3D664A" w14:textId="77777777" w:rsidR="0057694E" w:rsidRPr="00743DF3" w:rsidRDefault="00AF1AEE" w:rsidP="0057694E">
            <w:pPr>
              <w:pStyle w:val="Tabellentext"/>
            </w:pPr>
            <w:r>
              <w:t>51404</w:t>
            </w:r>
            <w:r w:rsidRPr="00F65AE0">
              <w:rPr>
                <w:color w:val="FF0000"/>
              </w:rPr>
              <w:t xml:space="preserve"> </w:t>
            </w:r>
            <w:r w:rsidRPr="00F65AE0">
              <w:rPr>
                <w:color w:val="FF0000"/>
              </w:rPr>
              <w:t xml:space="preserve"> </w:t>
            </w:r>
          </w:p>
        </w:tc>
        <w:tc>
          <w:tcPr>
            <w:tcW w:w="4488" w:type="dxa"/>
          </w:tcPr>
          <w:p w14:paraId="6489EF23" w14:textId="77777777" w:rsidR="0057694E" w:rsidRPr="00743DF3" w:rsidRDefault="00AF1AEE" w:rsidP="0057694E">
            <w:pPr>
              <w:pStyle w:val="Tabellentext"/>
            </w:pPr>
            <w:r>
              <w:t>Verhältnis der beobachteten zur erwarteten Rate (O/E) an Todesfällen</w:t>
            </w:r>
          </w:p>
        </w:tc>
        <w:tc>
          <w:tcPr>
            <w:tcW w:w="992" w:type="dxa"/>
          </w:tcPr>
          <w:p w14:paraId="1AA7EBC8" w14:textId="77777777" w:rsidR="0057694E" w:rsidRPr="0057694E" w:rsidRDefault="00AF1AEE" w:rsidP="0057694E">
            <w:pPr>
              <w:pStyle w:val="Tabellentext"/>
              <w:rPr>
                <w:rFonts w:asciiTheme="minorHAnsi" w:hAnsiTheme="minorHAnsi" w:cstheme="minorHAnsi"/>
              </w:rPr>
            </w:pPr>
            <w:r>
              <w:rPr>
                <w:rFonts w:cs="Calibri"/>
              </w:rPr>
              <w:t>Nein</w:t>
            </w:r>
          </w:p>
        </w:tc>
        <w:tc>
          <w:tcPr>
            <w:tcW w:w="851" w:type="dxa"/>
          </w:tcPr>
          <w:p w14:paraId="370D17DF" w14:textId="77777777" w:rsidR="0057694E" w:rsidRPr="0057694E" w:rsidRDefault="00AF1AE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C59930B" w14:textId="77777777" w:rsidR="0057694E" w:rsidRPr="0057694E" w:rsidRDefault="00AF1AE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36AB5FB" w14:textId="77777777" w:rsidR="0057694E" w:rsidRPr="0057694E" w:rsidRDefault="00AF1AEE"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neuberechnete Ergebnisse für das Jahr 2018 sind mit den Ergebnissen für das Jahr 2019 eingeschränkt vergleichbar.</w:t>
            </w:r>
          </w:p>
        </w:tc>
      </w:tr>
    </w:tbl>
    <w:p w14:paraId="5D84182F" w14:textId="77777777" w:rsidR="005D6C32" w:rsidRDefault="00AF1AEE" w:rsidP="00A36F56"/>
    <w:p w14:paraId="2FA0A994" w14:textId="77777777" w:rsidR="005D6C32" w:rsidRDefault="00AF1AEE" w:rsidP="005D6C32">
      <w:pPr>
        <w:pStyle w:val="Absatzberschriftebene2nurinNavigation"/>
      </w:pPr>
      <w:r>
        <w:lastRenderedPageBreak/>
        <w:t>2018 zusätz</w:t>
      </w:r>
      <w:r>
        <w:t>lich berechnete Qualitätsindikatoren</w:t>
      </w:r>
      <w:r>
        <w:t>: keine</w:t>
      </w:r>
    </w:p>
    <w:p w14:paraId="419658D3" w14:textId="77777777" w:rsidR="005D6C32" w:rsidRDefault="00AF1AEE" w:rsidP="00A36F56"/>
    <w:p w14:paraId="3FDA6A1F" w14:textId="77777777" w:rsidR="005D6C32" w:rsidRDefault="00AF1AEE" w:rsidP="005D6C32">
      <w:pPr>
        <w:pStyle w:val="Absatzberschriftebene2nurinNavigation"/>
      </w:pPr>
      <w:r>
        <w:t>Aktuelle Kennzahlen 2019</w:t>
      </w:r>
      <w:r>
        <w:t>: keine</w:t>
      </w:r>
    </w:p>
    <w:p w14:paraId="39260E70" w14:textId="77777777" w:rsidR="005D6C32" w:rsidRDefault="00AF1AEE" w:rsidP="005D6C32"/>
    <w:p w14:paraId="0404BD1A" w14:textId="77777777" w:rsidR="006E5D8C" w:rsidRDefault="00AF1AEE" w:rsidP="005D6C32">
      <w:pPr>
        <w:pStyle w:val="Absatzberschriftebene2nurinNavigation"/>
      </w:pPr>
      <w:r>
        <w:t>2018 zusätzlich berechnete Kennzahlen: keine</w:t>
      </w:r>
    </w:p>
    <w:p w14:paraId="44D73CD3" w14:textId="77777777" w:rsidR="006E5D8C" w:rsidRPr="00A36F56" w:rsidRDefault="00AF1AEE" w:rsidP="006E5D8C"/>
    <w:sectPr w:rsidR="006E5D8C" w:rsidRPr="00A36F56" w:rsidSect="00FB2C83">
      <w:headerReference w:type="even" r:id="rId95"/>
      <w:headerReference w:type="default" r:id="rId96"/>
      <w:footerReference w:type="even" r:id="rId97"/>
      <w:footerReference w:type="default" r:id="rId98"/>
      <w:headerReference w:type="first" r:id="rId99"/>
      <w:footerReference w:type="first" r:id="rId10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0B0E3" w14:textId="77777777" w:rsidR="00AF1AEE" w:rsidRDefault="00AF1AEE" w:rsidP="00EC7661">
      <w:pPr>
        <w:spacing w:after="0"/>
      </w:pPr>
      <w:r>
        <w:separator/>
      </w:r>
    </w:p>
  </w:endnote>
  <w:endnote w:type="continuationSeparator" w:id="0">
    <w:p w14:paraId="6B39AAE3" w14:textId="77777777" w:rsidR="00AF1AEE" w:rsidRDefault="00AF1AEE"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68961"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A2F7F" w14:textId="77777777" w:rsidR="00EF243C" w:rsidRDefault="00AF1AE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CC965" w14:textId="3BABC59B" w:rsidR="00D163B8" w:rsidRDefault="00AF1AE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64660" w14:textId="77777777" w:rsidR="00EF243C" w:rsidRDefault="00AF1AE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FB082" w14:textId="77777777" w:rsidR="00EF243C" w:rsidRDefault="00AF1AE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273B" w14:textId="5B45EEF0" w:rsidR="00D163B8" w:rsidRDefault="00AF1AE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E78D4" w14:textId="77777777" w:rsidR="00EF243C" w:rsidRDefault="00AF1AEE">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6C5F9" w14:textId="77777777" w:rsidR="00E547C8" w:rsidRDefault="00AF1AE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1F7FF" w14:textId="3E33A156" w:rsidR="00341F5C" w:rsidRDefault="00AF1AE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96E9" w14:textId="77777777" w:rsidR="00E547C8" w:rsidRDefault="00AF1AEE">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91594" w14:textId="77777777" w:rsidR="0063668E" w:rsidRDefault="00AF1A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EBF98" w14:textId="5FCF25FC"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AF1AEE">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AF1AEE">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956C" w14:textId="2A6F60C2" w:rsidR="009546F6" w:rsidRPr="00151AC1" w:rsidRDefault="00AF1AE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CA1D7" w14:textId="77777777" w:rsidR="0063668E" w:rsidRDefault="00AF1AEE">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D373" w14:textId="77777777" w:rsidR="00EF243C" w:rsidRDefault="00AF1AEE">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D973A" w14:textId="508CDBA2" w:rsidR="00D163B8" w:rsidRDefault="00AF1AE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6C9D0" w14:textId="77777777" w:rsidR="00EF243C" w:rsidRDefault="00AF1AEE">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D0B25" w14:textId="77777777" w:rsidR="00E547C8" w:rsidRDefault="00AF1AEE">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A7DCC" w14:textId="70314180" w:rsidR="00341F5C" w:rsidRDefault="00AF1AE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71C4" w14:textId="77777777" w:rsidR="00E547C8" w:rsidRDefault="00AF1AEE">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61636" w14:textId="77777777" w:rsidR="00234A70" w:rsidRDefault="00AF1AEE">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11255" w14:textId="40AADF54" w:rsidR="00257C02" w:rsidRPr="00652525" w:rsidRDefault="00AF1AE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FF930"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35A9F" w14:textId="77777777" w:rsidR="00234A70" w:rsidRDefault="00AF1AEE">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255CD" w14:textId="77777777" w:rsidR="00234A70" w:rsidRDefault="00AF1AEE">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4706E" w14:textId="6A5EC8D3" w:rsidR="00257C02" w:rsidRPr="00652525" w:rsidRDefault="00AF1AE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2D3B" w14:textId="77777777" w:rsidR="00234A70" w:rsidRDefault="00AF1AEE">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D4F3" w14:textId="77777777" w:rsidR="00652525" w:rsidRDefault="00AF1AEE">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3B07F" w14:textId="01DAE0BD" w:rsidR="00257C02" w:rsidRPr="00652525" w:rsidRDefault="00AF1AE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E673C" w14:textId="77777777" w:rsidR="00652525" w:rsidRDefault="00AF1AEE">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118DD" w14:textId="77777777" w:rsidR="003911F9" w:rsidRDefault="00AF1AEE">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882E5" w14:textId="4B580418" w:rsidR="00CF528F" w:rsidRDefault="00AF1AE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7DD41" w14:textId="77777777" w:rsidR="003911F9" w:rsidRDefault="00AF1AE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2A74B" w14:textId="77777777" w:rsidR="00283E15" w:rsidRDefault="00AF1AEE">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8EE0" w14:textId="77777777" w:rsidR="002C1712" w:rsidRDefault="00AF1AEE">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0AEEC" w14:textId="1205FA05" w:rsidR="00FB337D" w:rsidRDefault="00AF1AE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9F0CF" w14:textId="77777777" w:rsidR="002C1712" w:rsidRDefault="00AF1AEE">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8D2C1" w14:textId="77777777" w:rsidR="00271AF2" w:rsidRDefault="00AF1AEE">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94F0" w14:textId="29FF5B16" w:rsidR="00257C02" w:rsidRPr="00652525" w:rsidRDefault="00AF1AE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9DAF" w14:textId="77777777" w:rsidR="00271AF2" w:rsidRDefault="00AF1AE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78808" w14:textId="511AF7FA" w:rsidR="00F31203" w:rsidRDefault="00AF1AE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E0C70" w14:textId="77777777" w:rsidR="00283E15" w:rsidRDefault="00AF1AE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2D1CE" w14:textId="77777777" w:rsidR="0063668E" w:rsidRDefault="00AF1AE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AD5F9" w14:textId="6E2D8CF8" w:rsidR="009546F6" w:rsidRPr="00151AC1" w:rsidRDefault="00AF1AE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3AF88" w14:textId="77777777" w:rsidR="0063668E" w:rsidRDefault="00AF1A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3BBDF" w14:textId="77777777" w:rsidR="00AF1AEE" w:rsidRDefault="00AF1AEE" w:rsidP="00EC7661">
      <w:pPr>
        <w:spacing w:after="0"/>
      </w:pPr>
      <w:r>
        <w:separator/>
      </w:r>
    </w:p>
  </w:footnote>
  <w:footnote w:type="continuationSeparator" w:id="0">
    <w:p w14:paraId="622DC292" w14:textId="77777777" w:rsidR="00AF1AEE" w:rsidRDefault="00AF1AEE"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55534"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E62" w14:textId="77777777" w:rsidR="00EF243C" w:rsidRDefault="00AF1AE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A61B4" w14:textId="77777777" w:rsidR="00D163B8" w:rsidRPr="00395622" w:rsidRDefault="00AF1AEE" w:rsidP="00D163B8">
    <w:pPr>
      <w:pStyle w:val="Kopfzeile"/>
    </w:pPr>
    <w:r>
      <w:t>Rechenregeln für das Erfassungsjahr</w:t>
    </w:r>
    <w:r w:rsidRPr="00395622">
      <w:t xml:space="preserve"> </w:t>
    </w:r>
    <w:r>
      <w:t>2019</w:t>
    </w:r>
    <w:r>
      <w:t xml:space="preserve"> nach </w:t>
    </w:r>
    <w:r>
      <w:t>QSKH-RL</w:t>
    </w:r>
  </w:p>
  <w:p w14:paraId="00832D88" w14:textId="77777777" w:rsidR="00D163B8" w:rsidRPr="00395622" w:rsidRDefault="00AF1AEE" w:rsidP="00D163B8">
    <w:pPr>
      <w:pStyle w:val="Kopfzeile"/>
    </w:pPr>
    <w:r>
      <w:t>09/3</w:t>
    </w:r>
    <w:r w:rsidRPr="00395622">
      <w:t xml:space="preserve"> - </w:t>
    </w:r>
    <w:r>
      <w:t>Herzschrittmacher-Revision/-Systemwechsel/-Explantation</w:t>
    </w:r>
  </w:p>
  <w:p w14:paraId="4376668A" w14:textId="77777777" w:rsidR="00D163B8" w:rsidRDefault="00AF1AEE">
    <w:pPr>
      <w:pStyle w:val="Kopfzeile"/>
    </w:pPr>
    <w:r>
      <w:t>121800: Nicht sondenbedingte Komplikationen (inkl. Wundinfektionen)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AF586" w14:textId="77777777" w:rsidR="00EF243C" w:rsidRDefault="00AF1AEE">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E727" w14:textId="77777777" w:rsidR="00EF243C" w:rsidRDefault="00AF1AE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A89DB" w14:textId="77777777" w:rsidR="00D163B8" w:rsidRPr="00395622" w:rsidRDefault="00AF1AEE" w:rsidP="00D163B8">
    <w:pPr>
      <w:pStyle w:val="Kopfzeile"/>
    </w:pPr>
    <w:r>
      <w:t>Rechenregeln für das Erfassungsjahr</w:t>
    </w:r>
    <w:r w:rsidRPr="00395622">
      <w:t xml:space="preserve"> </w:t>
    </w:r>
    <w:r>
      <w:t>2019</w:t>
    </w:r>
    <w:r>
      <w:t xml:space="preserve"> nach </w:t>
    </w:r>
    <w:r>
      <w:t>QSKH-RL</w:t>
    </w:r>
  </w:p>
  <w:p w14:paraId="76E77185" w14:textId="77777777" w:rsidR="00D163B8" w:rsidRPr="00395622" w:rsidRDefault="00AF1AEE" w:rsidP="00D163B8">
    <w:pPr>
      <w:pStyle w:val="Kopfzeile"/>
    </w:pPr>
    <w:r>
      <w:t>09/3</w:t>
    </w:r>
    <w:r w:rsidRPr="00395622">
      <w:t xml:space="preserve"> - </w:t>
    </w:r>
    <w:r>
      <w:t>Herzschrittmacher-Revision/-Systemwechsel/-Explantation</w:t>
    </w:r>
  </w:p>
  <w:p w14:paraId="27FAE8CA" w14:textId="77777777" w:rsidR="00D163B8" w:rsidRDefault="00AF1AEE">
    <w:pPr>
      <w:pStyle w:val="Kopfzeile"/>
    </w:pPr>
    <w:r>
      <w:t>52315: Dislokation oder Dysfunktion revidierter bzw. neu implantierter Sonden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30458" w14:textId="77777777" w:rsidR="00EF243C" w:rsidRDefault="00AF1AEE">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FF182" w14:textId="77777777" w:rsidR="00E547C8" w:rsidRDefault="00AF1AEE">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2E092" w14:textId="77777777" w:rsidR="00934892" w:rsidRPr="00395622" w:rsidRDefault="00AF1AEE" w:rsidP="00934892">
    <w:pPr>
      <w:pStyle w:val="Kopfzeile"/>
    </w:pPr>
    <w:r>
      <w:t>Rechenregeln für das Erfassungsjahr</w:t>
    </w:r>
    <w:r w:rsidRPr="00395622">
      <w:t xml:space="preserve"> </w:t>
    </w:r>
    <w:r>
      <w:t>2019</w:t>
    </w:r>
    <w:r>
      <w:t xml:space="preserve"> nach </w:t>
    </w:r>
    <w:r>
      <w:t>QSKH-RL</w:t>
    </w:r>
  </w:p>
  <w:p w14:paraId="3CAE0D8B" w14:textId="77777777" w:rsidR="00934892" w:rsidRPr="00395622" w:rsidRDefault="00AF1AEE" w:rsidP="00934892">
    <w:pPr>
      <w:pStyle w:val="Kopfzeile"/>
    </w:pPr>
    <w:r>
      <w:t>09/3</w:t>
    </w:r>
    <w:r w:rsidRPr="00395622">
      <w:t xml:space="preserve"> - </w:t>
    </w:r>
    <w:r>
      <w:t>Herzschrittmacher-Revision/-Systemwechsel/-Explantation</w:t>
    </w:r>
  </w:p>
  <w:p w14:paraId="7C4A526D" w14:textId="77777777" w:rsidR="00341F5C" w:rsidRDefault="00AF1AEE">
    <w:pPr>
      <w:pStyle w:val="Kopfzeile"/>
    </w:pPr>
    <w:r>
      <w:t>Peri- bzw. postoperative Komplikationen während des stationären Aufenthalts</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B4D57" w14:textId="77777777" w:rsidR="00E547C8" w:rsidRDefault="00AF1AEE">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AB188" w14:textId="77777777" w:rsidR="0063668E" w:rsidRDefault="00AF1A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976B"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005DDF48" w14:textId="77777777" w:rsidR="00907B99" w:rsidRDefault="00907B99" w:rsidP="00907B99">
    <w:pPr>
      <w:pStyle w:val="Kopfzeile"/>
    </w:pPr>
    <w:r>
      <w:t>09/3 - Herzschrittmacher-Revision/-Systemwechsel/-Explantation</w:t>
    </w:r>
  </w:p>
  <w:p w14:paraId="2C4B86DA" w14:textId="0598F219" w:rsidR="00907B99" w:rsidRDefault="00907B99" w:rsidP="00907B99">
    <w:pPr>
      <w:pStyle w:val="Kopfzeile"/>
    </w:pPr>
    <w:r>
      <w:fldChar w:fldCharType="begin"/>
    </w:r>
    <w:r>
      <w:instrText xml:space="preserve"> STYLEREF  "Überschrift (Titelei)"</w:instrText>
    </w:r>
    <w:r>
      <w:fldChar w:fldCharType="separate"/>
    </w:r>
    <w:r w:rsidR="00AF1AEE">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7ADAA" w14:textId="77777777" w:rsidR="009546F6" w:rsidRPr="00395622" w:rsidRDefault="00AF1AEE" w:rsidP="009546F6">
    <w:pPr>
      <w:pStyle w:val="Kopfzeile"/>
    </w:pPr>
    <w:r>
      <w:t>Rechenregeln für das Erfassungsjahr</w:t>
    </w:r>
    <w:r w:rsidRPr="00395622">
      <w:t xml:space="preserve"> </w:t>
    </w:r>
    <w:r>
      <w:t>2019</w:t>
    </w:r>
    <w:r>
      <w:t xml:space="preserve"> nach </w:t>
    </w:r>
    <w:r>
      <w:t>QSKH-RL</w:t>
    </w:r>
  </w:p>
  <w:p w14:paraId="3A7E1BF7" w14:textId="77777777" w:rsidR="009546F6" w:rsidRPr="00395622" w:rsidRDefault="00AF1AEE" w:rsidP="009546F6">
    <w:pPr>
      <w:pStyle w:val="Kopfzeile"/>
    </w:pPr>
    <w:r>
      <w:t>09/3</w:t>
    </w:r>
    <w:r w:rsidRPr="00395622">
      <w:t xml:space="preserve"> - </w:t>
    </w:r>
    <w:r>
      <w:t>Herzschrittmacher-Revision/-Systemwechsel/-Explantation</w:t>
    </w:r>
  </w:p>
  <w:p w14:paraId="130397F8" w14:textId="77777777" w:rsidR="009546F6" w:rsidRDefault="00AF1AEE">
    <w:pPr>
      <w:pStyle w:val="Kopfzeile"/>
    </w:pPr>
    <w:r>
      <w:t>51404: Verhältnis der beobachteten zur erwarteten Rate (O/E) an Todesfällen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51807" w14:textId="77777777" w:rsidR="0063668E" w:rsidRDefault="00AF1AEE">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B0C1B" w14:textId="77777777" w:rsidR="00EF243C" w:rsidRDefault="00AF1AEE">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5D190" w14:textId="77777777" w:rsidR="00D163B8" w:rsidRPr="00395622" w:rsidRDefault="00AF1AEE" w:rsidP="00D163B8">
    <w:pPr>
      <w:pStyle w:val="Kopfzeile"/>
    </w:pPr>
    <w:r>
      <w:t>Rechenregeln für das Erfassungsjahr</w:t>
    </w:r>
    <w:r w:rsidRPr="00395622">
      <w:t xml:space="preserve"> </w:t>
    </w:r>
    <w:r>
      <w:t>2019</w:t>
    </w:r>
    <w:r>
      <w:t xml:space="preserve"> nach </w:t>
    </w:r>
    <w:r>
      <w:t>QSKH-RL</w:t>
    </w:r>
  </w:p>
  <w:p w14:paraId="64C56065" w14:textId="77777777" w:rsidR="00D163B8" w:rsidRPr="00395622" w:rsidRDefault="00AF1AEE" w:rsidP="00D163B8">
    <w:pPr>
      <w:pStyle w:val="Kopfzeile"/>
    </w:pPr>
    <w:r>
      <w:t>09/3</w:t>
    </w:r>
    <w:r w:rsidRPr="00395622">
      <w:t xml:space="preserve"> - </w:t>
    </w:r>
    <w:r>
      <w:t>Herzschrittmacher-Revision/-Systemwechsel/-Explantation</w:t>
    </w:r>
  </w:p>
  <w:p w14:paraId="030FEFDE" w14:textId="77777777" w:rsidR="00D163B8" w:rsidRDefault="00AF1AEE">
    <w:pPr>
      <w:pStyle w:val="Kopfzeile"/>
    </w:pPr>
    <w:r>
      <w:t>51404: Verhältnis der beobachteten zur erwarteten Rate (O/E) an Todesfällen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E7A0" w14:textId="77777777" w:rsidR="00EF243C" w:rsidRDefault="00AF1AEE">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E8A00" w14:textId="77777777" w:rsidR="00E547C8" w:rsidRDefault="00AF1AEE">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4AEF4" w14:textId="77777777" w:rsidR="00934892" w:rsidRPr="00395622" w:rsidRDefault="00AF1AEE" w:rsidP="00934892">
    <w:pPr>
      <w:pStyle w:val="Kopfzeile"/>
    </w:pPr>
    <w:r>
      <w:t>Rechenregeln für das Erfassungsjahr</w:t>
    </w:r>
    <w:r w:rsidRPr="00395622">
      <w:t xml:space="preserve"> </w:t>
    </w:r>
    <w:r>
      <w:t>2019</w:t>
    </w:r>
    <w:r>
      <w:t xml:space="preserve"> nach </w:t>
    </w:r>
    <w:r>
      <w:t>QSKH-RL</w:t>
    </w:r>
  </w:p>
  <w:p w14:paraId="07B87361" w14:textId="77777777" w:rsidR="00934892" w:rsidRPr="00395622" w:rsidRDefault="00AF1AEE" w:rsidP="00934892">
    <w:pPr>
      <w:pStyle w:val="Kopfzeile"/>
    </w:pPr>
    <w:r>
      <w:t>09/3</w:t>
    </w:r>
    <w:r w:rsidRPr="00395622">
      <w:t xml:space="preserve"> - </w:t>
    </w:r>
    <w:r>
      <w:t>Herzschrittmacher-Revision/-Systemwechsel/-Explantation</w:t>
    </w:r>
  </w:p>
  <w:p w14:paraId="4A2F0534" w14:textId="77777777" w:rsidR="00341F5C" w:rsidRDefault="00AF1AEE">
    <w:pPr>
      <w:pStyle w:val="Kopfzeile"/>
    </w:pPr>
    <w:r>
      <w:t>51404: Verhältnis der beobachteten zur erwarteten Rate (O/E) an Todesfällen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9B1C" w14:textId="77777777" w:rsidR="00E547C8" w:rsidRDefault="00AF1AEE">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2AB9D" w14:textId="77777777" w:rsidR="00234A70" w:rsidRDefault="00AF1AEE">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4C890" w14:textId="77777777" w:rsidR="00130B47" w:rsidRPr="00395622" w:rsidRDefault="00AF1AEE" w:rsidP="00130B47">
    <w:pPr>
      <w:pStyle w:val="Kopfzeile"/>
    </w:pPr>
    <w:r>
      <w:t>Rechenregeln für das Erfassungsjahr</w:t>
    </w:r>
    <w:r w:rsidRPr="00395622">
      <w:t xml:space="preserve"> </w:t>
    </w:r>
    <w:r>
      <w:t>2019</w:t>
    </w:r>
    <w:r>
      <w:t xml:space="preserve"> nach </w:t>
    </w:r>
    <w:r>
      <w:t>QSKH-RL</w:t>
    </w:r>
  </w:p>
  <w:p w14:paraId="30DF1794" w14:textId="77777777" w:rsidR="00130B47" w:rsidRPr="00395622" w:rsidRDefault="00AF1AEE" w:rsidP="00130B47">
    <w:pPr>
      <w:pStyle w:val="Kopfzeile"/>
    </w:pPr>
    <w:r>
      <w:t>09/3</w:t>
    </w:r>
    <w:r w:rsidRPr="00395622">
      <w:t xml:space="preserve"> - </w:t>
    </w:r>
    <w:r>
      <w:t>Herzschrittmacher-Revision/-Systemwechsel/-Explantation</w:t>
    </w:r>
  </w:p>
  <w:p w14:paraId="79984561" w14:textId="77777777" w:rsidR="00257C02" w:rsidRDefault="00AF1AEE">
    <w:pPr>
      <w:pStyle w:val="Kopfzeile"/>
    </w:pPr>
    <w:r>
      <w:t xml:space="preserve">Anhang </w:t>
    </w:r>
    <w:r>
      <w:t>I</w:t>
    </w:r>
    <w:r>
      <w:t xml:space="preserve">: </w:t>
    </w:r>
    <w:r>
      <w:t>Schlüssel (Spezifikation)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C0BBC"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CDD26" w14:textId="77777777" w:rsidR="00234A70" w:rsidRDefault="00AF1AEE">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9539" w14:textId="77777777" w:rsidR="00234A70" w:rsidRDefault="00AF1AEE">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C6807" w14:textId="77777777" w:rsidR="00130B47" w:rsidRPr="00395622" w:rsidRDefault="00AF1AEE" w:rsidP="00130B47">
    <w:pPr>
      <w:pStyle w:val="Kopfzeile"/>
    </w:pPr>
    <w:r>
      <w:t>Rechenregeln für das Erfassungsjahr</w:t>
    </w:r>
    <w:r w:rsidRPr="00395622">
      <w:t xml:space="preserve"> </w:t>
    </w:r>
    <w:r>
      <w:t>2019</w:t>
    </w:r>
    <w:r>
      <w:t xml:space="preserve"> nach </w:t>
    </w:r>
    <w:r>
      <w:t>QSKH-RL</w:t>
    </w:r>
  </w:p>
  <w:p w14:paraId="5F7F82C6" w14:textId="77777777" w:rsidR="00130B47" w:rsidRPr="00395622" w:rsidRDefault="00AF1AEE" w:rsidP="00130B47">
    <w:pPr>
      <w:pStyle w:val="Kopfzeile"/>
    </w:pPr>
    <w:r>
      <w:t>09/3</w:t>
    </w:r>
    <w:r w:rsidRPr="00395622">
      <w:t xml:space="preserve"> - </w:t>
    </w:r>
    <w:r>
      <w:t>Herzschrittmacher-Revision/-Systemwechsel/-Explantation</w:t>
    </w:r>
  </w:p>
  <w:p w14:paraId="39C8C28B" w14:textId="77777777" w:rsidR="00257C02" w:rsidRDefault="00AF1AEE">
    <w:pPr>
      <w:pStyle w:val="Kopfzeile"/>
    </w:pPr>
    <w:r>
      <w:t xml:space="preserve">Anhang </w:t>
    </w:r>
    <w:r>
      <w:t>I</w:t>
    </w:r>
    <w:r>
      <w:t xml:space="preserve">: </w:t>
    </w:r>
    <w:r>
      <w:t xml:space="preserve">Schlüssel </w:t>
    </w:r>
    <w:r>
      <w:t>(Spezifikation)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8D47A" w14:textId="77777777" w:rsidR="00234A70" w:rsidRDefault="00AF1AEE">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E4AF" w14:textId="77777777" w:rsidR="00652525" w:rsidRDefault="00AF1AEE">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DF241" w14:textId="77777777" w:rsidR="00130B47" w:rsidRPr="00395622" w:rsidRDefault="00AF1AEE" w:rsidP="00130B47">
    <w:pPr>
      <w:pStyle w:val="Kopfzeile"/>
    </w:pPr>
    <w:r>
      <w:t>Rechenregeln für das Erfassungsjahr</w:t>
    </w:r>
    <w:r w:rsidRPr="00395622">
      <w:t xml:space="preserve"> </w:t>
    </w:r>
    <w:r>
      <w:t>2019</w:t>
    </w:r>
    <w:r>
      <w:t xml:space="preserve"> nach </w:t>
    </w:r>
    <w:r>
      <w:t>QSKH-RL</w:t>
    </w:r>
  </w:p>
  <w:p w14:paraId="61C352EC" w14:textId="77777777" w:rsidR="00130B47" w:rsidRPr="00395622" w:rsidRDefault="00AF1AEE" w:rsidP="00130B47">
    <w:pPr>
      <w:pStyle w:val="Kopfzeile"/>
    </w:pPr>
    <w:r>
      <w:t>09/3</w:t>
    </w:r>
    <w:r w:rsidRPr="00395622">
      <w:t xml:space="preserve"> - </w:t>
    </w:r>
    <w:r>
      <w:t>Herzschrittmacher-Re</w:t>
    </w:r>
    <w:r>
      <w:t>vision/-Systemwechsel/-Explantation</w:t>
    </w:r>
  </w:p>
  <w:p w14:paraId="1D510120" w14:textId="77777777" w:rsidR="00257C02" w:rsidRDefault="00AF1AEE">
    <w:pPr>
      <w:pStyle w:val="Kopfzeile"/>
    </w:pPr>
    <w:r>
      <w:t xml:space="preserve">Anhang </w:t>
    </w:r>
    <w:r>
      <w:t>I</w:t>
    </w:r>
    <w:r>
      <w:t>I: Listen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61EAC" w14:textId="77777777" w:rsidR="00652525" w:rsidRDefault="00AF1AEE">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C3706" w14:textId="77777777" w:rsidR="003911F9" w:rsidRDefault="00AF1AEE">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119E5" w14:textId="77777777" w:rsidR="003911F9" w:rsidRPr="00395622" w:rsidRDefault="00AF1AEE" w:rsidP="003911F9">
    <w:pPr>
      <w:pStyle w:val="Kopfzeile"/>
    </w:pPr>
    <w:r>
      <w:t>Rechenregeln für das Erfassungsjahr</w:t>
    </w:r>
    <w:r w:rsidRPr="00395622">
      <w:t xml:space="preserve"> </w:t>
    </w:r>
    <w:r>
      <w:t>2019</w:t>
    </w:r>
    <w:r>
      <w:t xml:space="preserve"> nach </w:t>
    </w:r>
    <w:r>
      <w:t>QSKH-RL</w:t>
    </w:r>
  </w:p>
  <w:p w14:paraId="200B2D3A" w14:textId="77777777" w:rsidR="003911F9" w:rsidRPr="00395622" w:rsidRDefault="00AF1AEE" w:rsidP="003911F9">
    <w:pPr>
      <w:pStyle w:val="Kopfzeile"/>
    </w:pPr>
    <w:r>
      <w:t>09/3</w:t>
    </w:r>
    <w:r w:rsidRPr="00395622">
      <w:t xml:space="preserve"> - </w:t>
    </w:r>
    <w:r>
      <w:t>Herzschrittmacher-Revision/-Systemwechsel/-Explantation</w:t>
    </w:r>
  </w:p>
  <w:p w14:paraId="67D2C509" w14:textId="77777777" w:rsidR="00CF528F" w:rsidRDefault="00AF1AEE" w:rsidP="00CF528F">
    <w:pPr>
      <w:pStyle w:val="Kopfzeile"/>
      <w:tabs>
        <w:tab w:val="left" w:pos="1941"/>
      </w:tabs>
    </w:pPr>
    <w:r>
      <w:t>Anhang I</w:t>
    </w:r>
    <w:r>
      <w:t>I</w:t>
    </w:r>
    <w:r>
      <w:t>I: Vorberechnungen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05A5D" w14:textId="77777777" w:rsidR="003911F9" w:rsidRDefault="00AF1AE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707F9" w14:textId="77777777" w:rsidR="00283E15" w:rsidRDefault="00AF1AEE">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91BE" w14:textId="77777777" w:rsidR="002C1712" w:rsidRDefault="00AF1AEE">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E00ED" w14:textId="77777777" w:rsidR="00491DF3" w:rsidRPr="00395622" w:rsidRDefault="00AF1AEE" w:rsidP="00491DF3">
    <w:pPr>
      <w:pStyle w:val="Kopfzeile"/>
    </w:pPr>
    <w:r>
      <w:t>Rechenregeln für das Erfassungsjahr 2019</w:t>
    </w:r>
    <w:r>
      <w:t xml:space="preserve"> nach </w:t>
    </w:r>
    <w:r>
      <w:t>QSKH-RL</w:t>
    </w:r>
  </w:p>
  <w:p w14:paraId="2A1662F5" w14:textId="77777777" w:rsidR="00491DF3" w:rsidRPr="00395622" w:rsidRDefault="00AF1AEE" w:rsidP="00491DF3">
    <w:pPr>
      <w:pStyle w:val="Kopfzeile"/>
    </w:pPr>
    <w:r>
      <w:t>09/3</w:t>
    </w:r>
    <w:r w:rsidRPr="00395622">
      <w:t xml:space="preserve"> - </w:t>
    </w:r>
    <w:r>
      <w:t>Herzschrittmacher-Revision/-Systemwechsel/-Explantation</w:t>
    </w:r>
  </w:p>
  <w:p w14:paraId="37DF2932" w14:textId="77777777" w:rsidR="00FB337D" w:rsidRDefault="00AF1AEE" w:rsidP="003050C2">
    <w:pPr>
      <w:pStyle w:val="Kopfzeile"/>
      <w:tabs>
        <w:tab w:val="left" w:pos="1941"/>
      </w:tabs>
    </w:pPr>
    <w:r>
      <w:t>Anhang IV</w:t>
    </w:r>
    <w:r>
      <w:t>: Funktionen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013E3" w14:textId="77777777" w:rsidR="002C1712" w:rsidRDefault="00AF1AEE">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45992" w14:textId="77777777" w:rsidR="00271AF2" w:rsidRDefault="00AF1AEE">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43780" w14:textId="77777777" w:rsidR="00130B47" w:rsidRPr="00395622" w:rsidRDefault="00AF1AEE" w:rsidP="00130B47">
    <w:pPr>
      <w:pStyle w:val="Kopfzeile"/>
    </w:pPr>
    <w:r>
      <w:t>Rechenregeln für das Erfassungsjahr</w:t>
    </w:r>
    <w:r w:rsidRPr="00395622">
      <w:t xml:space="preserve"> </w:t>
    </w:r>
    <w:r>
      <w:t>2019</w:t>
    </w:r>
    <w:r>
      <w:t xml:space="preserve"> nach </w:t>
    </w:r>
    <w:r>
      <w:t>QSKH-RL</w:t>
    </w:r>
  </w:p>
  <w:p w14:paraId="3671D961" w14:textId="77777777" w:rsidR="00130B47" w:rsidRPr="00395622" w:rsidRDefault="00AF1AEE" w:rsidP="00130B47">
    <w:pPr>
      <w:pStyle w:val="Kopfzeile"/>
    </w:pPr>
    <w:r>
      <w:t>09/3</w:t>
    </w:r>
    <w:r w:rsidRPr="00395622">
      <w:t xml:space="preserve"> - </w:t>
    </w:r>
    <w:r>
      <w:t>Herzschrittmacher-Revision/-Systemwechsel/-Explantation</w:t>
    </w:r>
  </w:p>
  <w:p w14:paraId="48AD3AB3" w14:textId="77777777" w:rsidR="00257C02" w:rsidRDefault="00AF1AEE" w:rsidP="00505667">
    <w:pPr>
      <w:pStyle w:val="Kopfzeile"/>
    </w:pPr>
    <w:r w:rsidRPr="00505667">
      <w:t xml:space="preserve">Anhang V: </w:t>
    </w:r>
    <w:r w:rsidRPr="00505667">
      <w:t>Historie der Qualitätsindikatoren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807AD" w14:textId="77777777" w:rsidR="00271AF2" w:rsidRDefault="00AF1AE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F53A0" w14:textId="77777777" w:rsidR="00564AC5" w:rsidRDefault="00AF1AEE" w:rsidP="00564AC5">
    <w:pPr>
      <w:pStyle w:val="Kopfzeile"/>
      <w:tabs>
        <w:tab w:val="left" w:pos="708"/>
      </w:tabs>
    </w:pPr>
    <w:r>
      <w:t>Rechenregeln für das Erfassungsjahr 2019 nach QSKH-RL</w:t>
    </w:r>
  </w:p>
  <w:p w14:paraId="4567DC3E" w14:textId="77777777" w:rsidR="00564AC5" w:rsidRDefault="00AF1AEE" w:rsidP="00564AC5">
    <w:pPr>
      <w:pStyle w:val="Kopfzeile"/>
    </w:pPr>
    <w:r>
      <w:t>09/3 - Herzschrittmacher-Revision/-Systemwechsel/-Explantation</w:t>
    </w:r>
  </w:p>
  <w:p w14:paraId="3C791C6D" w14:textId="77777777" w:rsidR="00F31203" w:rsidRDefault="00AF1AEE"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0A31" w14:textId="77777777" w:rsidR="00283E15" w:rsidRDefault="00AF1AEE">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8BBB" w14:textId="77777777" w:rsidR="0063668E" w:rsidRDefault="00AF1AE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49730" w14:textId="77777777" w:rsidR="009546F6" w:rsidRPr="00395622" w:rsidRDefault="00AF1AEE" w:rsidP="009546F6">
    <w:pPr>
      <w:pStyle w:val="Kopfzeile"/>
    </w:pPr>
    <w:r>
      <w:t>Rechenregeln für das Erfassungsjahr</w:t>
    </w:r>
    <w:r w:rsidRPr="00395622">
      <w:t xml:space="preserve"> </w:t>
    </w:r>
    <w:r>
      <w:t>2019</w:t>
    </w:r>
    <w:r>
      <w:t xml:space="preserve"> nach </w:t>
    </w:r>
    <w:r>
      <w:t>QSKH-RL</w:t>
    </w:r>
  </w:p>
  <w:p w14:paraId="07F8D9FE" w14:textId="77777777" w:rsidR="009546F6" w:rsidRPr="00395622" w:rsidRDefault="00AF1AEE" w:rsidP="009546F6">
    <w:pPr>
      <w:pStyle w:val="Kopfzeile"/>
    </w:pPr>
    <w:r>
      <w:t>09/3</w:t>
    </w:r>
    <w:r w:rsidRPr="00395622">
      <w:t xml:space="preserve"> - </w:t>
    </w:r>
    <w:r>
      <w:t>Herzschrittmacher-Revision/-Systemwechsel/-Explantation</w:t>
    </w:r>
  </w:p>
  <w:p w14:paraId="70CF98AC" w14:textId="77777777" w:rsidR="009546F6" w:rsidRDefault="00AF1AEE">
    <w:pPr>
      <w:pStyle w:val="Kopfzeile"/>
    </w:pPr>
    <w:r>
      <w:t>Gruppe: Peri- bzw. postoperative Komplikationen während des stationären Aufenthalts</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10A36" w14:textId="77777777" w:rsidR="0063668E" w:rsidRDefault="00AF1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E77F5"/>
    <w:multiLevelType w:val="singleLevel"/>
    <w:tmpl w:val="2FC64500"/>
    <w:lvl w:ilvl="0">
      <w:start w:val="1"/>
      <w:numFmt w:val="decimal"/>
      <w:lvlText w:val="%1."/>
      <w:lvlJc w:val="left"/>
      <w:pPr>
        <w:tabs>
          <w:tab w:val="num" w:pos="1492"/>
        </w:tabs>
        <w:ind w:left="1492" w:hanging="360"/>
      </w:pPr>
    </w:lvl>
  </w:abstractNum>
  <w:abstractNum w:abstractNumId="11" w15:restartNumberingAfterBreak="0">
    <w:nsid w:val="003C4D27"/>
    <w:multiLevelType w:val="singleLevel"/>
    <w:tmpl w:val="2FC64500"/>
    <w:lvl w:ilvl="0">
      <w:start w:val="1"/>
      <w:numFmt w:val="decimal"/>
      <w:lvlText w:val="%1."/>
      <w:lvlJc w:val="left"/>
      <w:pPr>
        <w:tabs>
          <w:tab w:val="num" w:pos="1492"/>
        </w:tabs>
        <w:ind w:left="1492" w:hanging="360"/>
      </w:pPr>
    </w:lvl>
  </w:abstractNum>
  <w:abstractNum w:abstractNumId="12" w15:restartNumberingAfterBreak="0">
    <w:nsid w:val="004AB255"/>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549B83"/>
    <w:multiLevelType w:val="singleLevel"/>
    <w:tmpl w:val="1786E198"/>
    <w:lvl w:ilvl="0">
      <w:start w:val="1"/>
      <w:numFmt w:val="decimal"/>
      <w:lvlText w:val="%1."/>
      <w:lvlJc w:val="left"/>
      <w:pPr>
        <w:tabs>
          <w:tab w:val="num" w:pos="1492"/>
        </w:tabs>
        <w:ind w:left="1492" w:hanging="360"/>
      </w:pPr>
    </w:lvl>
  </w:abstractNum>
  <w:abstractNum w:abstractNumId="14" w15:restartNumberingAfterBreak="0">
    <w:nsid w:val="00689D4D"/>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79E8B5"/>
    <w:multiLevelType w:val="singleLevel"/>
    <w:tmpl w:val="D442933C"/>
    <w:lvl w:ilvl="0">
      <w:start w:val="1"/>
      <w:numFmt w:val="decimal"/>
      <w:lvlText w:val="%1."/>
      <w:lvlJc w:val="left"/>
      <w:pPr>
        <w:tabs>
          <w:tab w:val="num" w:pos="1492"/>
        </w:tabs>
        <w:ind w:left="1492" w:hanging="360"/>
      </w:pPr>
    </w:lvl>
  </w:abstractNum>
  <w:abstractNum w:abstractNumId="16" w15:restartNumberingAfterBreak="0">
    <w:nsid w:val="007B439D"/>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A97B03"/>
    <w:multiLevelType w:val="singleLevel"/>
    <w:tmpl w:val="A96E8A2A"/>
    <w:lvl w:ilvl="0">
      <w:start w:val="1"/>
      <w:numFmt w:val="decimal"/>
      <w:lvlText w:val="%1."/>
      <w:lvlJc w:val="left"/>
      <w:pPr>
        <w:tabs>
          <w:tab w:val="num" w:pos="1492"/>
        </w:tabs>
        <w:ind w:left="1492" w:hanging="360"/>
      </w:pPr>
    </w:lvl>
  </w:abstractNum>
  <w:abstractNum w:abstractNumId="18" w15:restartNumberingAfterBreak="0">
    <w:nsid w:val="00CF4591"/>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D0CF91"/>
    <w:multiLevelType w:val="singleLevel"/>
    <w:tmpl w:val="1786E198"/>
    <w:lvl w:ilvl="0">
      <w:start w:val="1"/>
      <w:numFmt w:val="decimal"/>
      <w:lvlText w:val="%1."/>
      <w:lvlJc w:val="left"/>
      <w:pPr>
        <w:tabs>
          <w:tab w:val="num" w:pos="1492"/>
        </w:tabs>
        <w:ind w:left="1492" w:hanging="360"/>
      </w:pPr>
    </w:lvl>
  </w:abstractNum>
  <w:abstractNum w:abstractNumId="20" w15:restartNumberingAfterBreak="0">
    <w:nsid w:val="00F88CE9"/>
    <w:multiLevelType w:val="singleLevel"/>
    <w:tmpl w:val="A02096A8"/>
    <w:lvl w:ilvl="0">
      <w:start w:val="1"/>
      <w:numFmt w:val="decimal"/>
      <w:lvlText w:val="%1."/>
      <w:lvlJc w:val="left"/>
      <w:pPr>
        <w:tabs>
          <w:tab w:val="num" w:pos="1492"/>
        </w:tabs>
        <w:ind w:left="1492" w:hanging="360"/>
      </w:pPr>
    </w:lvl>
  </w:abstractNum>
  <w:abstractNum w:abstractNumId="21"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2"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3"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4"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5"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6"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24"/>
  </w:num>
  <w:num w:numId="8">
    <w:abstractNumId w:val="22"/>
  </w:num>
  <w:num w:numId="9">
    <w:abstractNumId w:val="8"/>
  </w:num>
  <w:num w:numId="10">
    <w:abstractNumId w:val="3"/>
  </w:num>
  <w:num w:numId="11">
    <w:abstractNumId w:val="2"/>
  </w:num>
  <w:num w:numId="12">
    <w:abstractNumId w:val="1"/>
  </w:num>
  <w:num w:numId="13">
    <w:abstractNumId w:val="0"/>
  </w:num>
  <w:num w:numId="14">
    <w:abstractNumId w:val="23"/>
  </w:num>
  <w:num w:numId="15">
    <w:abstractNumId w:val="21"/>
  </w:num>
  <w:num w:numId="16">
    <w:abstractNumId w:val="25"/>
  </w:num>
  <w:num w:numId="17">
    <w:abstractNumId w:val="17"/>
  </w:num>
  <w:num w:numId="18">
    <w:abstractNumId w:val="11"/>
  </w:num>
  <w:num w:numId="19">
    <w:abstractNumId w:val="16"/>
  </w:num>
  <w:num w:numId="20">
    <w:abstractNumId w:val="14"/>
  </w:num>
  <w:num w:numId="21">
    <w:abstractNumId w:val="15"/>
  </w:num>
  <w:num w:numId="22">
    <w:abstractNumId w:val="10"/>
  </w:num>
  <w:num w:numId="23">
    <w:abstractNumId w:val="18"/>
  </w:num>
  <w:num w:numId="24">
    <w:abstractNumId w:val="12"/>
  </w:num>
  <w:num w:numId="25">
    <w:abstractNumId w:val="19"/>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04E6"/>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374AE"/>
    <w:rsid w:val="004444FB"/>
    <w:rsid w:val="00446066"/>
    <w:rsid w:val="00452CDA"/>
    <w:rsid w:val="00464BF8"/>
    <w:rsid w:val="00472089"/>
    <w:rsid w:val="004755BD"/>
    <w:rsid w:val="004802C5"/>
    <w:rsid w:val="004835FD"/>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70B86"/>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43440"/>
    <w:rsid w:val="00A65527"/>
    <w:rsid w:val="00A80B33"/>
    <w:rsid w:val="00A90021"/>
    <w:rsid w:val="00A94C45"/>
    <w:rsid w:val="00AA0402"/>
    <w:rsid w:val="00AA2FEF"/>
    <w:rsid w:val="00AA46F0"/>
    <w:rsid w:val="00AC5110"/>
    <w:rsid w:val="00AC5FD9"/>
    <w:rsid w:val="00AE0569"/>
    <w:rsid w:val="00AF1AEE"/>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C38C8"/>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A6B93"/>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header" Target="header40.xml"/><Relationship Id="rId97" Type="http://schemas.openxmlformats.org/officeDocument/2006/relationships/footer" Target="footer43.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header" Target="header43.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98" Type="http://schemas.openxmlformats.org/officeDocument/2006/relationships/footer" Target="footer4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236C5EF-0AE5-41FC-842A-45BC20497C0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E27562AF-D4CE-4CC3-B8C7-B86AB2C1B82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3046</Words>
  <Characters>19192</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09/3 -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2020-04-27T13:01:00Z</dcterms:modified>
</cp:coreProperties>
</file>